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68E98" w14:textId="77777777" w:rsidR="005E0573" w:rsidRDefault="0012055A">
      <w:pPr>
        <w:spacing w:after="5" w:line="249" w:lineRule="auto"/>
        <w:ind w:left="-710" w:firstLine="695"/>
      </w:pPr>
      <w:r>
        <w:rPr>
          <w:rFonts w:eastAsia="Malgun Gothic" w:hAnsi="Malgun Gothic"/>
          <w:b/>
        </w:rPr>
        <w:t xml:space="preserve">Lancashire Enterprise Partnership Limited  </w:t>
      </w:r>
    </w:p>
    <w:p w14:paraId="70492D2A" w14:textId="2EF49729" w:rsidR="005E0573" w:rsidRDefault="005E0573">
      <w:pPr>
        <w:spacing w:line="256" w:lineRule="auto"/>
        <w:ind w:left="0" w:firstLine="0"/>
        <w:rPr>
          <w:b/>
        </w:rPr>
      </w:pPr>
    </w:p>
    <w:p w14:paraId="42569D31" w14:textId="77777777" w:rsidR="005E0573" w:rsidRDefault="0012055A">
      <w:pPr>
        <w:spacing w:line="256" w:lineRule="auto"/>
        <w:ind w:left="0" w:firstLine="0"/>
        <w:rPr>
          <w:b/>
        </w:rPr>
      </w:pPr>
      <w:r>
        <w:rPr>
          <w:rFonts w:eastAsia="Malgun Gothic" w:hAnsi="Malgun Gothic"/>
          <w:b/>
        </w:rPr>
        <w:t xml:space="preserve">Private and Confidential: </w:t>
      </w:r>
      <w:r w:rsidR="007D5EB3">
        <w:rPr>
          <w:rFonts w:eastAsia="Malgun Gothic" w:hAnsi="Malgun Gothic"/>
          <w:b/>
        </w:rPr>
        <w:t>No</w:t>
      </w:r>
    </w:p>
    <w:p w14:paraId="0FD9413D" w14:textId="77777777" w:rsidR="005E0573" w:rsidRDefault="005E0573">
      <w:pPr>
        <w:spacing w:line="256" w:lineRule="auto"/>
        <w:ind w:left="0" w:firstLine="0"/>
      </w:pPr>
    </w:p>
    <w:p w14:paraId="711B275E" w14:textId="77777777" w:rsidR="00033491" w:rsidRDefault="00033491" w:rsidP="00033491">
      <w:pPr>
        <w:ind w:left="0" w:firstLine="0"/>
      </w:pPr>
      <w:fldSimple w:instr=" DOCPROPERTY  MeetingDate  \* MERGEFORMAT ">
        <w:r>
          <w:t>Wednesday, 11 October 2017</w:t>
        </w:r>
      </w:fldSimple>
    </w:p>
    <w:p w14:paraId="043F1206" w14:textId="77777777" w:rsidR="005E0573" w:rsidRDefault="005E0573" w:rsidP="0024719D">
      <w:pPr>
        <w:spacing w:after="5" w:line="249" w:lineRule="auto"/>
        <w:ind w:left="0" w:firstLine="0"/>
      </w:pPr>
    </w:p>
    <w:p w14:paraId="02A312A7" w14:textId="77777777" w:rsidR="005E0573" w:rsidRDefault="0012055A">
      <w:pPr>
        <w:spacing w:after="5" w:line="249" w:lineRule="auto"/>
        <w:ind w:left="542"/>
        <w:rPr>
          <w:rFonts w:eastAsia="Times New Roman" w:hAnsi="Times New Roman"/>
          <w:b/>
        </w:rPr>
      </w:pPr>
      <w:r>
        <w:rPr>
          <w:rFonts w:eastAsia="Malgun Gothic" w:hAnsi="Malgun Gothic"/>
          <w:b/>
        </w:rPr>
        <w:t>Growth Deal Progress Report</w:t>
      </w:r>
    </w:p>
    <w:p w14:paraId="450F330F" w14:textId="77777777" w:rsidR="005E0573" w:rsidRDefault="005E0573">
      <w:pPr>
        <w:spacing w:line="256" w:lineRule="auto"/>
        <w:ind w:left="0" w:firstLine="0"/>
      </w:pPr>
    </w:p>
    <w:p w14:paraId="39C238E2" w14:textId="70B050A2" w:rsidR="00033491" w:rsidRDefault="00033491">
      <w:pPr>
        <w:spacing w:line="256" w:lineRule="auto"/>
        <w:ind w:left="0" w:firstLine="0"/>
      </w:pPr>
      <w:r>
        <w:t>Appendices A, B &amp; C refer</w:t>
      </w:r>
    </w:p>
    <w:p w14:paraId="31E3BDD7" w14:textId="08F6A392" w:rsidR="00492B01" w:rsidRDefault="00492B01">
      <w:pPr>
        <w:spacing w:line="256" w:lineRule="auto"/>
        <w:ind w:left="0" w:firstLine="0"/>
      </w:pPr>
      <w:r>
        <w:t>(Appendix C to follow)</w:t>
      </w:r>
    </w:p>
    <w:p w14:paraId="6B0D1A21" w14:textId="77777777" w:rsidR="00033491" w:rsidRDefault="00033491">
      <w:pPr>
        <w:spacing w:line="256" w:lineRule="auto"/>
        <w:ind w:left="0" w:firstLine="0"/>
      </w:pPr>
    </w:p>
    <w:p w14:paraId="2E0526DC" w14:textId="77777777" w:rsidR="005E0573" w:rsidRPr="00AA66B4" w:rsidRDefault="0012055A">
      <w:pPr>
        <w:spacing w:after="5" w:line="249" w:lineRule="auto"/>
        <w:ind w:left="0" w:right="-873" w:firstLine="0"/>
        <w:rPr>
          <w:rFonts w:eastAsia="Times New Roman" w:hAnsi="Times New Roman"/>
        </w:rPr>
      </w:pPr>
      <w:r>
        <w:rPr>
          <w:rFonts w:eastAsia="Malgun Gothic" w:hAnsi="Malgun Gothic"/>
          <w:b/>
        </w:rPr>
        <w:t xml:space="preserve">Report Author: </w:t>
      </w:r>
      <w:r w:rsidRPr="00AA66B4">
        <w:rPr>
          <w:rFonts w:eastAsia="Malgun Gothic" w:hAnsi="Malgun Gothic"/>
        </w:rPr>
        <w:t xml:space="preserve">Neil Stevens, 01772 534057, Neil.Stevens@lancashire.gov.uk </w:t>
      </w:r>
    </w:p>
    <w:p w14:paraId="16B08264" w14:textId="7857BDC8" w:rsidR="005E0573" w:rsidRPr="00243254" w:rsidRDefault="005E0573">
      <w:pPr>
        <w:spacing w:line="256" w:lineRule="auto"/>
        <w:ind w:left="0" w:firstLine="0"/>
        <w:rPr>
          <w:b/>
          <w:color w:val="000000" w:themeColor="text1"/>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5E0573" w:rsidRPr="00243254" w14:paraId="51269D35" w14:textId="77777777">
        <w:tc>
          <w:tcPr>
            <w:tcW w:w="9180" w:type="dxa"/>
          </w:tcPr>
          <w:p w14:paraId="321FCED7" w14:textId="77777777" w:rsidR="005E0573" w:rsidRPr="00243254" w:rsidRDefault="0012055A">
            <w:pPr>
              <w:pStyle w:val="Heading6"/>
              <w:spacing w:before="40" w:line="249" w:lineRule="auto"/>
              <w:ind w:left="542" w:hanging="542"/>
              <w:rPr>
                <w:rFonts w:ascii="Arial" w:eastAsia="Arial" w:hAnsi="Arial"/>
                <w:b/>
                <w:color w:val="000000" w:themeColor="text1"/>
                <w:sz w:val="24"/>
                <w:szCs w:val="24"/>
              </w:rPr>
            </w:pPr>
            <w:r w:rsidRPr="00243254">
              <w:rPr>
                <w:rFonts w:ascii="Arial" w:eastAsia="Malgun Gothic" w:hAnsi="Malgun Gothic"/>
                <w:b/>
                <w:color w:val="000000" w:themeColor="text1"/>
                <w:sz w:val="24"/>
                <w:szCs w:val="24"/>
              </w:rPr>
              <w:t>Executive Summary</w:t>
            </w:r>
          </w:p>
          <w:p w14:paraId="094EE2EE" w14:textId="77777777" w:rsidR="005E0573" w:rsidRPr="00243254" w:rsidRDefault="005E0573">
            <w:pPr>
              <w:spacing w:after="5" w:line="249" w:lineRule="auto"/>
              <w:ind w:left="542"/>
              <w:rPr>
                <w:color w:val="000000" w:themeColor="text1"/>
              </w:rPr>
            </w:pPr>
          </w:p>
          <w:p w14:paraId="2EECF51B" w14:textId="77777777" w:rsidR="005E0573" w:rsidRDefault="0012055A" w:rsidP="00CC1D7E">
            <w:pPr>
              <w:spacing w:after="5" w:line="249" w:lineRule="auto"/>
              <w:ind w:left="0" w:firstLine="0"/>
              <w:rPr>
                <w:rFonts w:eastAsia="Malgun Gothic" w:hAnsi="Malgun Gothic"/>
                <w:color w:val="000000" w:themeColor="text1"/>
              </w:rPr>
            </w:pPr>
            <w:r w:rsidRPr="00243254">
              <w:rPr>
                <w:rFonts w:eastAsia="Malgun Gothic" w:hAnsi="Malgun Gothic"/>
                <w:color w:val="000000" w:themeColor="text1"/>
              </w:rPr>
              <w:t>This report provides</w:t>
            </w:r>
            <w:r w:rsidR="00CC1D7E" w:rsidRPr="00243254">
              <w:rPr>
                <w:rFonts w:eastAsia="Malgun Gothic" w:hAnsi="Malgun Gothic"/>
                <w:color w:val="000000" w:themeColor="text1"/>
              </w:rPr>
              <w:t xml:space="preserve"> the Growth Deal Management Board w</w:t>
            </w:r>
            <w:r w:rsidRPr="00243254">
              <w:rPr>
                <w:rFonts w:eastAsia="Malgun Gothic" w:hAnsi="Malgun Gothic"/>
                <w:color w:val="000000" w:themeColor="text1"/>
              </w:rPr>
              <w:t xml:space="preserve">ith </w:t>
            </w:r>
            <w:r w:rsidR="008B708E" w:rsidRPr="00243254">
              <w:rPr>
                <w:rFonts w:eastAsia="Malgun Gothic" w:hAnsi="Malgun Gothic"/>
                <w:color w:val="000000" w:themeColor="text1"/>
              </w:rPr>
              <w:t>an update on the M55 Heyhouses L</w:t>
            </w:r>
            <w:r w:rsidRPr="00243254">
              <w:rPr>
                <w:rFonts w:eastAsia="Malgun Gothic" w:hAnsi="Malgun Gothic"/>
                <w:color w:val="000000" w:themeColor="text1"/>
              </w:rPr>
              <w:t xml:space="preserve">ink Road </w:t>
            </w:r>
            <w:r w:rsidR="00CC1D7E" w:rsidRPr="00243254">
              <w:rPr>
                <w:rFonts w:eastAsia="Malgun Gothic" w:hAnsi="Malgun Gothic"/>
                <w:color w:val="000000" w:themeColor="text1"/>
              </w:rPr>
              <w:t>proposal</w:t>
            </w:r>
            <w:r w:rsidRPr="00243254">
              <w:rPr>
                <w:rFonts w:eastAsia="Malgun Gothic" w:hAnsi="Malgun Gothic"/>
                <w:color w:val="000000" w:themeColor="text1"/>
              </w:rPr>
              <w:t>.</w:t>
            </w:r>
          </w:p>
          <w:p w14:paraId="32646940" w14:textId="625E6E23" w:rsidR="00243254" w:rsidRPr="00243254" w:rsidRDefault="00243254" w:rsidP="00CC1D7E">
            <w:pPr>
              <w:spacing w:after="5" w:line="249" w:lineRule="auto"/>
              <w:ind w:left="0" w:firstLine="0"/>
              <w:rPr>
                <w:color w:val="000000" w:themeColor="text1"/>
              </w:rPr>
            </w:pPr>
          </w:p>
        </w:tc>
      </w:tr>
    </w:tbl>
    <w:p w14:paraId="5169D5BE" w14:textId="77777777" w:rsidR="005E0573" w:rsidRPr="00243254" w:rsidRDefault="005E0573">
      <w:pPr>
        <w:spacing w:after="5" w:line="249" w:lineRule="auto"/>
        <w:ind w:left="0" w:firstLine="0"/>
        <w:rPr>
          <w:color w:val="000000" w:themeColor="text1"/>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5E0573" w:rsidRPr="00243254" w14:paraId="28E40705" w14:textId="77777777">
        <w:tc>
          <w:tcPr>
            <w:tcW w:w="9180" w:type="dxa"/>
          </w:tcPr>
          <w:p w14:paraId="53480487" w14:textId="77777777" w:rsidR="005E0573" w:rsidRPr="00243254" w:rsidRDefault="0012055A">
            <w:pPr>
              <w:pStyle w:val="Heading5"/>
              <w:spacing w:before="40" w:line="249" w:lineRule="auto"/>
              <w:ind w:left="542" w:hanging="542"/>
              <w:rPr>
                <w:rFonts w:ascii="Arial" w:eastAsia="Arial" w:hAnsi="Arial"/>
                <w:b/>
                <w:color w:val="000000" w:themeColor="text1"/>
                <w:sz w:val="24"/>
                <w:szCs w:val="24"/>
              </w:rPr>
            </w:pPr>
            <w:r w:rsidRPr="00243254">
              <w:rPr>
                <w:rFonts w:ascii="Arial" w:eastAsia="Malgun Gothic" w:hAnsi="Malgun Gothic"/>
                <w:b/>
                <w:color w:val="000000" w:themeColor="text1"/>
                <w:sz w:val="24"/>
                <w:szCs w:val="24"/>
              </w:rPr>
              <w:t>Recommendation</w:t>
            </w:r>
          </w:p>
          <w:p w14:paraId="0CE2A06A" w14:textId="77777777" w:rsidR="005E0573" w:rsidRPr="00243254" w:rsidRDefault="005E0573">
            <w:pPr>
              <w:spacing w:after="5" w:line="249" w:lineRule="auto"/>
              <w:ind w:left="542"/>
              <w:rPr>
                <w:color w:val="000000" w:themeColor="text1"/>
              </w:rPr>
            </w:pPr>
          </w:p>
          <w:p w14:paraId="6D30AF2A" w14:textId="77777777" w:rsidR="005E0573" w:rsidRPr="00243254" w:rsidRDefault="0012055A">
            <w:pPr>
              <w:spacing w:after="5" w:line="249" w:lineRule="auto"/>
              <w:ind w:left="542"/>
              <w:rPr>
                <w:color w:val="000000" w:themeColor="text1"/>
              </w:rPr>
            </w:pPr>
            <w:r w:rsidRPr="00243254">
              <w:rPr>
                <w:rFonts w:eastAsia="Malgun Gothic" w:hAnsi="Malgun Gothic"/>
                <w:color w:val="000000" w:themeColor="text1"/>
              </w:rPr>
              <w:t>The Board is asked to note the report</w:t>
            </w:r>
          </w:p>
          <w:p w14:paraId="076AD7C3" w14:textId="77777777" w:rsidR="005E0573" w:rsidRPr="00243254" w:rsidRDefault="005E0573" w:rsidP="0024719D">
            <w:pPr>
              <w:pStyle w:val="ListParagraph"/>
              <w:spacing w:after="5" w:line="249" w:lineRule="auto"/>
              <w:ind w:left="0"/>
              <w:contextualSpacing/>
              <w:rPr>
                <w:b/>
                <w:color w:val="000000" w:themeColor="text1"/>
              </w:rPr>
            </w:pPr>
          </w:p>
        </w:tc>
      </w:tr>
    </w:tbl>
    <w:p w14:paraId="4EEE009D" w14:textId="77777777" w:rsidR="005E0573" w:rsidRPr="00243254" w:rsidRDefault="005E0573">
      <w:pPr>
        <w:spacing w:line="256" w:lineRule="auto"/>
        <w:ind w:left="0" w:firstLine="0"/>
        <w:rPr>
          <w:color w:val="000000" w:themeColor="text1"/>
        </w:rPr>
      </w:pPr>
    </w:p>
    <w:p w14:paraId="0EEA6760" w14:textId="77777777" w:rsidR="005E0573" w:rsidRPr="00243254" w:rsidRDefault="0012055A">
      <w:pPr>
        <w:spacing w:after="5" w:line="249" w:lineRule="auto"/>
        <w:ind w:left="542"/>
        <w:rPr>
          <w:b/>
          <w:color w:val="000000" w:themeColor="text1"/>
        </w:rPr>
      </w:pPr>
      <w:r w:rsidRPr="00243254">
        <w:rPr>
          <w:rFonts w:eastAsia="Malgun Gothic" w:hAnsi="Malgun Gothic"/>
          <w:b/>
          <w:color w:val="000000" w:themeColor="text1"/>
        </w:rPr>
        <w:t xml:space="preserve">Background and Advice </w:t>
      </w:r>
    </w:p>
    <w:p w14:paraId="518C815A" w14:textId="77777777" w:rsidR="005E0573" w:rsidRPr="00243254" w:rsidRDefault="005E0573" w:rsidP="0024719D">
      <w:pPr>
        <w:ind w:left="0" w:firstLine="0"/>
        <w:rPr>
          <w:color w:val="000000" w:themeColor="text1"/>
        </w:rPr>
      </w:pPr>
    </w:p>
    <w:p w14:paraId="164B2B5F" w14:textId="77777777" w:rsidR="005E0573" w:rsidRPr="00243254" w:rsidRDefault="0012055A" w:rsidP="0024719D">
      <w:pPr>
        <w:pStyle w:val="ListParagraph"/>
        <w:ind w:left="0"/>
        <w:contextualSpacing/>
        <w:rPr>
          <w:i/>
          <w:color w:val="000000" w:themeColor="text1"/>
        </w:rPr>
      </w:pPr>
      <w:r w:rsidRPr="00243254">
        <w:rPr>
          <w:rFonts w:eastAsia="Malgun Gothic" w:hAnsi="Malgun Gothic"/>
          <w:i/>
          <w:color w:val="000000" w:themeColor="text1"/>
        </w:rPr>
        <w:t>M55 Heyhouses Link Road</w:t>
      </w:r>
    </w:p>
    <w:p w14:paraId="5CCB8E89" w14:textId="77777777" w:rsidR="005E0573" w:rsidRDefault="005E0573" w:rsidP="0024719D">
      <w:pPr>
        <w:pStyle w:val="ListParagraph"/>
        <w:contextualSpacing/>
      </w:pPr>
    </w:p>
    <w:p w14:paraId="0828125D" w14:textId="04EB1FC5" w:rsidR="004F32EA" w:rsidRPr="0024719D" w:rsidRDefault="0024719D" w:rsidP="0024719D">
      <w:pPr>
        <w:ind w:left="567" w:hanging="567"/>
        <w:contextualSpacing/>
        <w:jc w:val="both"/>
      </w:pPr>
      <w:r w:rsidRPr="0024719D">
        <w:rPr>
          <w:rFonts w:eastAsia="Malgun Gothic" w:hAnsi="Malgun Gothic"/>
        </w:rPr>
        <w:t>1.</w:t>
      </w:r>
      <w:r w:rsidRPr="0024719D">
        <w:rPr>
          <w:rFonts w:eastAsia="Malgun Gothic" w:hAnsi="Malgun Gothic"/>
        </w:rPr>
        <w:tab/>
      </w:r>
      <w:r w:rsidR="00CC1D7E" w:rsidRPr="0024719D">
        <w:rPr>
          <w:rFonts w:eastAsia="Malgun Gothic" w:hAnsi="Malgun Gothic"/>
        </w:rPr>
        <w:t>The aim of the proposed M55 Heyhouses Link Road is to ensure the provision of the necessary local infrastructure required to support housing growth and the growth of the wider Blackpool and Fylde Coast economy.</w:t>
      </w:r>
      <w:r>
        <w:rPr>
          <w:rFonts w:eastAsia="Malgun Gothic" w:hAnsi="Malgun Gothic"/>
        </w:rPr>
        <w:t xml:space="preserve"> </w:t>
      </w:r>
      <w:r w:rsidR="004F32EA" w:rsidRPr="0024719D">
        <w:rPr>
          <w:rFonts w:eastAsia="Malgun Gothic" w:hAnsi="Malgun Gothic"/>
        </w:rPr>
        <w:t xml:space="preserve"> It is a scheme that the county council has promoted for many years and has sought to identify opportunities that support its accelerated delivery when compared to the phasing of the road's delivery approved through the local planning process. </w:t>
      </w:r>
    </w:p>
    <w:p w14:paraId="04551F2E" w14:textId="77777777" w:rsidR="004F32EA" w:rsidRPr="0024719D" w:rsidRDefault="004F32EA" w:rsidP="0024719D">
      <w:pPr>
        <w:pStyle w:val="ListParagraph"/>
        <w:ind w:left="567" w:hanging="567"/>
        <w:contextualSpacing/>
        <w:jc w:val="both"/>
      </w:pPr>
    </w:p>
    <w:p w14:paraId="5099CD53" w14:textId="4EAB28E1" w:rsidR="00CC1D7E" w:rsidRPr="0024719D" w:rsidRDefault="0024719D" w:rsidP="0024719D">
      <w:pPr>
        <w:ind w:left="567" w:hanging="567"/>
        <w:contextualSpacing/>
        <w:jc w:val="both"/>
      </w:pPr>
      <w:r w:rsidRPr="0024719D">
        <w:rPr>
          <w:rFonts w:eastAsia="Malgun Gothic" w:hAnsi="Malgun Gothic"/>
        </w:rPr>
        <w:t>2.</w:t>
      </w:r>
      <w:r w:rsidRPr="0024719D">
        <w:rPr>
          <w:rFonts w:eastAsia="Malgun Gothic" w:hAnsi="Malgun Gothic"/>
        </w:rPr>
        <w:tab/>
      </w:r>
      <w:r w:rsidR="004F32EA" w:rsidRPr="0024719D">
        <w:rPr>
          <w:rFonts w:eastAsia="Malgun Gothic" w:hAnsi="Malgun Gothic"/>
        </w:rPr>
        <w:t>The county council is working with the developer, Fylde borough council and other parties to resolve the financial, technical and legal challenges that have and continue to occur in bringing a viable scheme forward.</w:t>
      </w:r>
    </w:p>
    <w:p w14:paraId="3766CA09" w14:textId="77777777" w:rsidR="004F32EA" w:rsidRDefault="004F32EA" w:rsidP="0024719D">
      <w:pPr>
        <w:pStyle w:val="ListParagraph"/>
        <w:ind w:left="567" w:hanging="567"/>
      </w:pPr>
    </w:p>
    <w:p w14:paraId="7D618FC9" w14:textId="5C83FFB0" w:rsidR="004F32EA" w:rsidRPr="0024719D" w:rsidRDefault="0024719D" w:rsidP="0024719D">
      <w:pPr>
        <w:ind w:left="567" w:hanging="567"/>
        <w:contextualSpacing/>
        <w:jc w:val="both"/>
      </w:pPr>
      <w:r>
        <w:t>3.</w:t>
      </w:r>
      <w:r>
        <w:tab/>
      </w:r>
      <w:r w:rsidR="004F32EA">
        <w:t>At its meeting in July 2017, the county council's Cabinet authorised officers to commence a procurement exercise for the link road on the basis that no contractual commitment would be made until all of the funding considered necessary for the project has been secured.</w:t>
      </w:r>
    </w:p>
    <w:p w14:paraId="22D60E07" w14:textId="77777777" w:rsidR="00CC1D7E" w:rsidRPr="0024719D" w:rsidRDefault="00CC1D7E" w:rsidP="0024719D">
      <w:pPr>
        <w:pStyle w:val="ListParagraph"/>
        <w:ind w:left="567" w:hanging="567"/>
        <w:contextualSpacing/>
        <w:jc w:val="both"/>
      </w:pPr>
    </w:p>
    <w:p w14:paraId="5932DCC8" w14:textId="15AD6B07" w:rsidR="007A0D3F" w:rsidRPr="0024719D" w:rsidRDefault="0024719D" w:rsidP="0024719D">
      <w:pPr>
        <w:ind w:left="567" w:hanging="567"/>
        <w:contextualSpacing/>
        <w:jc w:val="both"/>
        <w:rPr>
          <w:rFonts w:eastAsia="Malgun Gothic" w:cs="Arial"/>
        </w:rPr>
      </w:pPr>
      <w:r>
        <w:rPr>
          <w:rFonts w:eastAsia="Malgun Gothic" w:cs="Arial"/>
        </w:rPr>
        <w:tab/>
      </w:r>
      <w:r w:rsidR="00CC1D7E" w:rsidRPr="0024719D">
        <w:rPr>
          <w:rFonts w:eastAsia="Malgun Gothic" w:cs="Arial"/>
        </w:rPr>
        <w:t xml:space="preserve">At its meeting in August 2017, the county council's Cabinet approved arrangements for the construction of the M55 Heyhouses link road, authorised the allocation of £1.7 million to support its accelerated delivery, noted that as scheme promoter the county council would be bearing the financial risk should </w:t>
      </w:r>
      <w:r w:rsidR="00CC1D7E" w:rsidRPr="0024719D">
        <w:rPr>
          <w:rFonts w:eastAsia="Malgun Gothic" w:cs="Arial"/>
        </w:rPr>
        <w:lastRenderedPageBreak/>
        <w:t xml:space="preserve">outturn costs exceed the value of contributions received and agreed to receive a further report in due course to consider a scheme proposal. </w:t>
      </w:r>
      <w:r w:rsidR="0012055A" w:rsidRPr="0024719D">
        <w:rPr>
          <w:rFonts w:eastAsia="Malgun Gothic" w:cs="Arial"/>
        </w:rPr>
        <w:t xml:space="preserve">  </w:t>
      </w:r>
    </w:p>
    <w:p w14:paraId="119BD8A0" w14:textId="77777777" w:rsidR="007A0D3F" w:rsidRDefault="007A0D3F" w:rsidP="0024719D">
      <w:pPr>
        <w:pStyle w:val="ListParagraph"/>
        <w:ind w:left="567" w:hanging="567"/>
        <w:contextualSpacing/>
        <w:jc w:val="both"/>
        <w:rPr>
          <w:rFonts w:eastAsia="Malgun Gothic" w:hAnsi="Malgun Gothic"/>
        </w:rPr>
      </w:pPr>
    </w:p>
    <w:p w14:paraId="66AE6555" w14:textId="603A267F" w:rsidR="007A0D3F" w:rsidRPr="0024719D" w:rsidRDefault="0024719D" w:rsidP="0024719D">
      <w:pPr>
        <w:spacing w:after="5"/>
        <w:ind w:left="567" w:hanging="567"/>
        <w:contextualSpacing/>
        <w:jc w:val="both"/>
        <w:rPr>
          <w:rFonts w:eastAsia="Malgun Gothic" w:cs="Arial"/>
        </w:rPr>
      </w:pPr>
      <w:r>
        <w:rPr>
          <w:rFonts w:eastAsia="Malgun Gothic" w:cs="Arial"/>
        </w:rPr>
        <w:tab/>
      </w:r>
      <w:r w:rsidR="007A0D3F" w:rsidRPr="0024719D">
        <w:rPr>
          <w:rFonts w:eastAsia="Malgun Gothic" w:cs="Arial"/>
        </w:rPr>
        <w:t>T</w:t>
      </w:r>
      <w:r w:rsidR="00E255F4" w:rsidRPr="0024719D">
        <w:rPr>
          <w:rFonts w:eastAsia="Malgun Gothic" w:cs="Arial"/>
        </w:rPr>
        <w:t>he funding arrangements</w:t>
      </w:r>
      <w:r w:rsidR="007A0D3F" w:rsidRPr="0024719D">
        <w:rPr>
          <w:rFonts w:eastAsia="Malgun Gothic" w:cs="Arial"/>
        </w:rPr>
        <w:t xml:space="preserve"> to deliver the Link Road</w:t>
      </w:r>
      <w:r w:rsidR="00E255F4" w:rsidRPr="0024719D">
        <w:rPr>
          <w:rFonts w:eastAsia="Malgun Gothic" w:cs="Arial"/>
        </w:rPr>
        <w:t xml:space="preserve"> are set out at Appendix A</w:t>
      </w:r>
      <w:r w:rsidR="00492B01">
        <w:rPr>
          <w:rFonts w:eastAsia="Malgun Gothic" w:cs="Arial"/>
        </w:rPr>
        <w:t>.</w:t>
      </w:r>
    </w:p>
    <w:p w14:paraId="777479DF" w14:textId="751A8EE9" w:rsidR="007A0D3F" w:rsidRPr="007A0D3F" w:rsidRDefault="007A0D3F" w:rsidP="0024719D">
      <w:pPr>
        <w:pStyle w:val="ListParagraph"/>
        <w:spacing w:after="5" w:line="249" w:lineRule="auto"/>
        <w:ind w:left="567" w:hanging="567"/>
        <w:contextualSpacing/>
        <w:jc w:val="both"/>
      </w:pPr>
    </w:p>
    <w:p w14:paraId="34CC848C" w14:textId="380A674A" w:rsidR="007A0D3F" w:rsidRPr="0024719D" w:rsidRDefault="0024719D" w:rsidP="0024719D">
      <w:pPr>
        <w:spacing w:after="5"/>
        <w:ind w:left="567" w:hanging="567"/>
        <w:contextualSpacing/>
        <w:jc w:val="both"/>
        <w:rPr>
          <w:rFonts w:cs="Arial"/>
        </w:rPr>
      </w:pPr>
      <w:r>
        <w:rPr>
          <w:rFonts w:cs="Arial"/>
        </w:rPr>
        <w:tab/>
      </w:r>
      <w:r w:rsidR="007A0D3F" w:rsidRPr="0024719D">
        <w:rPr>
          <w:rFonts w:cs="Arial"/>
        </w:rPr>
        <w:t xml:space="preserve">As indicated above, and notwithstanding the financial contributions that may be secured to part fund the link road, the county council will be responsible for its delivery and bear the financial risk of any cost increases above an approved scheme estimate which would be identified through a further report to the county council's Cabinet in due course.  A risk log has been established and maintained for the project and has informed the current scheme estimate. </w:t>
      </w:r>
      <w:r>
        <w:rPr>
          <w:rFonts w:cs="Arial"/>
        </w:rPr>
        <w:t xml:space="preserve"> </w:t>
      </w:r>
      <w:r w:rsidR="007A0D3F" w:rsidRPr="0024719D">
        <w:rPr>
          <w:rFonts w:cs="Arial"/>
        </w:rPr>
        <w:t xml:space="preserve">Risks are being monitored and mitigation measures are being put in place as appropriate. </w:t>
      </w:r>
      <w:r>
        <w:rPr>
          <w:rFonts w:cs="Arial"/>
        </w:rPr>
        <w:t xml:space="preserve"> </w:t>
      </w:r>
      <w:r w:rsidR="007A0D3F" w:rsidRPr="0024719D">
        <w:rPr>
          <w:rFonts w:cs="Arial"/>
        </w:rPr>
        <w:t xml:space="preserve">The value of risk will be kept under review as risks and their value can change. </w:t>
      </w:r>
      <w:r>
        <w:rPr>
          <w:rFonts w:cs="Arial"/>
        </w:rPr>
        <w:t xml:space="preserve"> </w:t>
      </w:r>
      <w:r w:rsidR="007A0D3F" w:rsidRPr="0024719D">
        <w:rPr>
          <w:rFonts w:cs="Arial"/>
        </w:rPr>
        <w:t>The risk log and s</w:t>
      </w:r>
      <w:r w:rsidR="00033491">
        <w:rPr>
          <w:rFonts w:cs="Arial"/>
        </w:rPr>
        <w:t xml:space="preserve">ummary is attached at Appendix </w:t>
      </w:r>
      <w:r w:rsidR="007A0D3F" w:rsidRPr="0024719D">
        <w:rPr>
          <w:rFonts w:cs="Arial"/>
        </w:rPr>
        <w:t>B.</w:t>
      </w:r>
    </w:p>
    <w:p w14:paraId="07FE54AA" w14:textId="2B237789" w:rsidR="007A0D3F" w:rsidRDefault="007A0D3F" w:rsidP="0024719D">
      <w:pPr>
        <w:spacing w:after="5"/>
        <w:ind w:left="567" w:hanging="567"/>
        <w:contextualSpacing/>
        <w:jc w:val="both"/>
        <w:rPr>
          <w:rFonts w:cs="Arial"/>
        </w:rPr>
      </w:pPr>
    </w:p>
    <w:p w14:paraId="2CE56F6C" w14:textId="111949B8" w:rsidR="007A0D3F" w:rsidRPr="0024719D" w:rsidRDefault="0024719D" w:rsidP="0024719D">
      <w:pPr>
        <w:ind w:left="567" w:hanging="567"/>
        <w:jc w:val="both"/>
        <w:rPr>
          <w:rFonts w:cs="Arial"/>
        </w:rPr>
      </w:pPr>
      <w:r w:rsidRPr="0024719D">
        <w:rPr>
          <w:rFonts w:cs="Arial"/>
        </w:rPr>
        <w:t>4.</w:t>
      </w:r>
      <w:r w:rsidRPr="0024719D">
        <w:rPr>
          <w:rFonts w:cs="Arial"/>
        </w:rPr>
        <w:tab/>
      </w:r>
      <w:r w:rsidR="00E255F4" w:rsidRPr="0024719D">
        <w:rPr>
          <w:rFonts w:cs="Arial"/>
        </w:rPr>
        <w:t>A risk workshop was undertaken on the 6</w:t>
      </w:r>
      <w:r w:rsidR="00E255F4" w:rsidRPr="0024719D">
        <w:rPr>
          <w:rFonts w:cs="Arial"/>
          <w:vertAlign w:val="superscript"/>
        </w:rPr>
        <w:t>th</w:t>
      </w:r>
      <w:r w:rsidR="00E255F4" w:rsidRPr="0024719D">
        <w:rPr>
          <w:rFonts w:cs="Arial"/>
        </w:rPr>
        <w:t xml:space="preserve"> September 2017.</w:t>
      </w:r>
      <w:r>
        <w:rPr>
          <w:rFonts w:cs="Arial"/>
        </w:rPr>
        <w:t xml:space="preserve">  </w:t>
      </w:r>
      <w:r w:rsidR="00E255F4" w:rsidRPr="0024719D">
        <w:rPr>
          <w:rFonts w:cs="Arial"/>
        </w:rPr>
        <w:t xml:space="preserve">The outcome of the workshop will assist in refining the risk log and informing the estimated total project cost. </w:t>
      </w:r>
      <w:r>
        <w:rPr>
          <w:rFonts w:cs="Arial"/>
        </w:rPr>
        <w:t xml:space="preserve"> </w:t>
      </w:r>
      <w:r w:rsidR="00E255F4" w:rsidRPr="0024719D">
        <w:rPr>
          <w:rFonts w:cs="Arial"/>
        </w:rPr>
        <w:t>Risk monitoring and mitigation will be a key feature of the project for its whole duration.</w:t>
      </w:r>
      <w:r w:rsidR="007A0D3F" w:rsidRPr="0024719D">
        <w:rPr>
          <w:rFonts w:cs="Arial"/>
        </w:rPr>
        <w:t xml:space="preserve"> </w:t>
      </w:r>
    </w:p>
    <w:p w14:paraId="33EA260A" w14:textId="77777777" w:rsidR="007A0D3F" w:rsidRDefault="007A0D3F" w:rsidP="0024719D">
      <w:pPr>
        <w:spacing w:after="5"/>
        <w:ind w:left="567" w:hanging="567"/>
        <w:contextualSpacing/>
        <w:jc w:val="both"/>
        <w:rPr>
          <w:rFonts w:cs="Arial"/>
        </w:rPr>
      </w:pPr>
    </w:p>
    <w:p w14:paraId="31B974AA" w14:textId="78EDCFEF" w:rsidR="007A0D3F" w:rsidRPr="0024719D" w:rsidRDefault="0024719D" w:rsidP="0024719D">
      <w:pPr>
        <w:spacing w:after="5"/>
        <w:ind w:left="567" w:hanging="567"/>
        <w:contextualSpacing/>
        <w:jc w:val="both"/>
        <w:rPr>
          <w:rFonts w:cs="Arial"/>
        </w:rPr>
      </w:pPr>
      <w:r>
        <w:rPr>
          <w:rFonts w:cs="Arial"/>
        </w:rPr>
        <w:tab/>
      </w:r>
      <w:r w:rsidR="007A0D3F" w:rsidRPr="0024719D">
        <w:rPr>
          <w:rFonts w:cs="Arial"/>
        </w:rPr>
        <w:t>The risk log references the risk of clawback of the LEP contribution as a result of delay in housing delivery.</w:t>
      </w:r>
      <w:r>
        <w:rPr>
          <w:rFonts w:cs="Arial"/>
        </w:rPr>
        <w:t xml:space="preserve"> </w:t>
      </w:r>
      <w:r w:rsidR="007A0D3F" w:rsidRPr="0024719D">
        <w:rPr>
          <w:rFonts w:cs="Arial"/>
        </w:rPr>
        <w:t xml:space="preserve"> If this risk is not managed by others, there is a risk that the county council as scheme promoter will be required to return the LEP contribution and make an additional financial contribution accordingly.</w:t>
      </w:r>
      <w:r>
        <w:rPr>
          <w:rFonts w:cs="Arial"/>
        </w:rPr>
        <w:t xml:space="preserve"> </w:t>
      </w:r>
      <w:r w:rsidR="007A0D3F" w:rsidRPr="0024719D">
        <w:rPr>
          <w:rFonts w:cs="Arial"/>
        </w:rPr>
        <w:t xml:space="preserve"> The matter will form part of a further report to Cabinet</w:t>
      </w:r>
      <w:r w:rsidR="00492B01">
        <w:rPr>
          <w:rFonts w:cs="Arial"/>
        </w:rPr>
        <w:t>.</w:t>
      </w:r>
    </w:p>
    <w:p w14:paraId="47F3B460" w14:textId="77777777" w:rsidR="007A0D3F" w:rsidRPr="0024719D" w:rsidRDefault="007A0D3F" w:rsidP="0024719D">
      <w:pPr>
        <w:spacing w:after="5"/>
        <w:ind w:left="567" w:hanging="567"/>
        <w:contextualSpacing/>
        <w:jc w:val="both"/>
        <w:rPr>
          <w:rFonts w:cs="Arial"/>
        </w:rPr>
      </w:pPr>
    </w:p>
    <w:p w14:paraId="5EECE462" w14:textId="3CA05CCF" w:rsidR="00362BE7" w:rsidRPr="0024719D" w:rsidRDefault="0024719D" w:rsidP="0024719D">
      <w:pPr>
        <w:spacing w:after="5"/>
        <w:ind w:left="567" w:hanging="567"/>
        <w:contextualSpacing/>
        <w:jc w:val="both"/>
        <w:rPr>
          <w:rFonts w:cs="Arial"/>
        </w:rPr>
      </w:pPr>
      <w:r w:rsidRPr="0024719D">
        <w:rPr>
          <w:rFonts w:cs="Arial"/>
        </w:rPr>
        <w:t>5.</w:t>
      </w:r>
      <w:r w:rsidRPr="0024719D">
        <w:rPr>
          <w:rFonts w:cs="Arial"/>
        </w:rPr>
        <w:tab/>
      </w:r>
      <w:r w:rsidR="00362BE7" w:rsidRPr="0024719D">
        <w:rPr>
          <w:rFonts w:cs="Arial"/>
        </w:rPr>
        <w:t xml:space="preserve">Fylde </w:t>
      </w:r>
      <w:r w:rsidR="007B5771" w:rsidRPr="0024719D">
        <w:rPr>
          <w:rFonts w:cs="Arial"/>
        </w:rPr>
        <w:t xml:space="preserve">borough </w:t>
      </w:r>
      <w:r w:rsidR="00362BE7" w:rsidRPr="0024719D">
        <w:rPr>
          <w:rFonts w:cs="Arial"/>
        </w:rPr>
        <w:t>council ha</w:t>
      </w:r>
      <w:r w:rsidR="007B5771" w:rsidRPr="0024719D">
        <w:rPr>
          <w:rFonts w:cs="Arial"/>
        </w:rPr>
        <w:t>s</w:t>
      </w:r>
      <w:r w:rsidR="00362BE7" w:rsidRPr="0024719D">
        <w:rPr>
          <w:rFonts w:cs="Arial"/>
        </w:rPr>
        <w:t xml:space="preserve"> submitted a b</w:t>
      </w:r>
      <w:r w:rsidR="003A6594" w:rsidRPr="0024719D">
        <w:rPr>
          <w:rFonts w:cs="Arial"/>
        </w:rPr>
        <w:t>id for marginal viability funding</w:t>
      </w:r>
      <w:r w:rsidR="00243254">
        <w:rPr>
          <w:rFonts w:cs="Arial"/>
        </w:rPr>
        <w:t xml:space="preserve"> of £3.81 million</w:t>
      </w:r>
      <w:r w:rsidR="003A6594" w:rsidRPr="0024719D">
        <w:rPr>
          <w:rFonts w:cs="Arial"/>
        </w:rPr>
        <w:t xml:space="preserve"> to the Homes and Communities Agency's Housing Infrastructure Funding initiative</w:t>
      </w:r>
      <w:r w:rsidR="00E255F4" w:rsidRPr="0024719D">
        <w:rPr>
          <w:rFonts w:cs="Arial"/>
        </w:rPr>
        <w:t xml:space="preserve">. </w:t>
      </w:r>
      <w:r>
        <w:rPr>
          <w:rFonts w:cs="Arial"/>
        </w:rPr>
        <w:t xml:space="preserve"> </w:t>
      </w:r>
      <w:r w:rsidR="00E255F4" w:rsidRPr="0024719D">
        <w:rPr>
          <w:rFonts w:cs="Arial"/>
        </w:rPr>
        <w:t xml:space="preserve">The bid if </w:t>
      </w:r>
      <w:r w:rsidR="003A6594" w:rsidRPr="0024719D">
        <w:rPr>
          <w:rFonts w:cs="Arial"/>
        </w:rPr>
        <w:t>successful would address the current</w:t>
      </w:r>
      <w:r w:rsidR="00832CD3" w:rsidRPr="0024719D">
        <w:rPr>
          <w:rFonts w:cs="Arial"/>
        </w:rPr>
        <w:t xml:space="preserve"> gap in funding</w:t>
      </w:r>
      <w:r w:rsidR="00362BE7" w:rsidRPr="0024719D">
        <w:rPr>
          <w:rFonts w:cs="Arial"/>
        </w:rPr>
        <w:t xml:space="preserve">. </w:t>
      </w:r>
    </w:p>
    <w:p w14:paraId="41025A25" w14:textId="77777777" w:rsidR="007D5EB3" w:rsidRPr="00362BE7" w:rsidRDefault="007D5EB3" w:rsidP="0024719D">
      <w:pPr>
        <w:ind w:left="567" w:hanging="567"/>
        <w:rPr>
          <w:rFonts w:eastAsia="Malgun Gothic" w:cs="Arial"/>
        </w:rPr>
      </w:pPr>
    </w:p>
    <w:p w14:paraId="12490F6B" w14:textId="51F6D2CD" w:rsidR="007D5EB3" w:rsidRPr="0024719D" w:rsidRDefault="0024719D" w:rsidP="0024719D">
      <w:pPr>
        <w:spacing w:after="5"/>
        <w:ind w:left="567" w:hanging="567"/>
        <w:contextualSpacing/>
        <w:jc w:val="both"/>
        <w:rPr>
          <w:rFonts w:cs="Arial"/>
        </w:rPr>
      </w:pPr>
      <w:r w:rsidRPr="0024719D">
        <w:rPr>
          <w:rFonts w:cs="Arial"/>
        </w:rPr>
        <w:t>6.</w:t>
      </w:r>
      <w:r w:rsidRPr="0024719D">
        <w:rPr>
          <w:rFonts w:cs="Arial"/>
        </w:rPr>
        <w:tab/>
      </w:r>
      <w:r w:rsidR="0017219E" w:rsidRPr="0024719D">
        <w:rPr>
          <w:rFonts w:cs="Arial"/>
        </w:rPr>
        <w:t xml:space="preserve">The </w:t>
      </w:r>
      <w:r w:rsidR="007A0D3F" w:rsidRPr="0024719D">
        <w:rPr>
          <w:rFonts w:cs="Arial"/>
        </w:rPr>
        <w:t>estimated</w:t>
      </w:r>
      <w:r w:rsidR="0017219E" w:rsidRPr="0024719D">
        <w:rPr>
          <w:rFonts w:cs="Arial"/>
        </w:rPr>
        <w:t xml:space="preserve"> </w:t>
      </w:r>
      <w:r w:rsidR="00CC062D" w:rsidRPr="0024719D">
        <w:rPr>
          <w:rFonts w:cs="Arial"/>
        </w:rPr>
        <w:t>scheme cost has increased</w:t>
      </w:r>
      <w:r w:rsidR="00362BE7" w:rsidRPr="0024719D">
        <w:rPr>
          <w:rFonts w:cs="Arial"/>
        </w:rPr>
        <w:t xml:space="preserve"> </w:t>
      </w:r>
      <w:r w:rsidR="002C7B72" w:rsidRPr="0024719D">
        <w:rPr>
          <w:rFonts w:cs="Arial"/>
        </w:rPr>
        <w:t xml:space="preserve">as a result of a </w:t>
      </w:r>
      <w:r w:rsidR="00362BE7" w:rsidRPr="0024719D">
        <w:rPr>
          <w:rFonts w:cs="Arial"/>
        </w:rPr>
        <w:t>being better info</w:t>
      </w:r>
      <w:r w:rsidR="002C7B72" w:rsidRPr="0024719D">
        <w:rPr>
          <w:rFonts w:cs="Arial"/>
        </w:rPr>
        <w:t xml:space="preserve">rmed </w:t>
      </w:r>
      <w:r w:rsidR="00540A8D" w:rsidRPr="0024719D">
        <w:rPr>
          <w:rFonts w:cs="Arial"/>
        </w:rPr>
        <w:t>with regard to scheme risk, but</w:t>
      </w:r>
      <w:r w:rsidR="002C7B72" w:rsidRPr="002C7B72">
        <w:t xml:space="preserve"> </w:t>
      </w:r>
      <w:r w:rsidR="002C7B72">
        <w:t xml:space="preserve">also due to </w:t>
      </w:r>
      <w:r w:rsidR="002C7B72" w:rsidRPr="0024719D">
        <w:rPr>
          <w:rFonts w:cs="Arial"/>
        </w:rPr>
        <w:t xml:space="preserve">progress on the detail design. </w:t>
      </w:r>
      <w:r>
        <w:rPr>
          <w:rFonts w:cs="Arial"/>
        </w:rPr>
        <w:t xml:space="preserve"> </w:t>
      </w:r>
      <w:r w:rsidR="002C7B72" w:rsidRPr="0024719D">
        <w:rPr>
          <w:rFonts w:cs="Arial"/>
        </w:rPr>
        <w:t xml:space="preserve">The </w:t>
      </w:r>
      <w:r w:rsidR="007A0D3F" w:rsidRPr="0024719D">
        <w:rPr>
          <w:rFonts w:cs="Arial"/>
        </w:rPr>
        <w:t xml:space="preserve">present </w:t>
      </w:r>
      <w:r w:rsidR="002C7B72" w:rsidRPr="0024719D">
        <w:rPr>
          <w:rFonts w:cs="Arial"/>
        </w:rPr>
        <w:t xml:space="preserve">scheme estimate is </w:t>
      </w:r>
      <w:r w:rsidR="002C7B72" w:rsidRPr="00D933D8">
        <w:rPr>
          <w:rFonts w:cs="Arial"/>
        </w:rPr>
        <w:t xml:space="preserve">£25.3m </w:t>
      </w:r>
      <w:r w:rsidR="002C7B72" w:rsidRPr="0024719D">
        <w:rPr>
          <w:rFonts w:cs="Arial"/>
        </w:rPr>
        <w:t xml:space="preserve">of which </w:t>
      </w:r>
      <w:r w:rsidR="00540A8D" w:rsidRPr="0024719D">
        <w:rPr>
          <w:rFonts w:cs="Arial"/>
        </w:rPr>
        <w:t xml:space="preserve">approximately </w:t>
      </w:r>
      <w:r w:rsidR="00540A8D" w:rsidRPr="00D933D8">
        <w:rPr>
          <w:rFonts w:cs="Arial"/>
        </w:rPr>
        <w:t xml:space="preserve">£5.5m </w:t>
      </w:r>
      <w:r w:rsidR="00540A8D" w:rsidRPr="0024719D">
        <w:rPr>
          <w:rFonts w:cs="Arial"/>
        </w:rPr>
        <w:t>is quantified risk.</w:t>
      </w:r>
      <w:r w:rsidR="00362BE7" w:rsidRPr="0024719D">
        <w:rPr>
          <w:rFonts w:cs="Arial"/>
        </w:rPr>
        <w:t xml:space="preserve"> </w:t>
      </w:r>
    </w:p>
    <w:p w14:paraId="17E12469" w14:textId="77777777" w:rsidR="00E53A73" w:rsidRPr="00E53A73" w:rsidRDefault="00E53A73" w:rsidP="0024719D">
      <w:pPr>
        <w:pStyle w:val="ListParagraph"/>
        <w:ind w:left="567" w:hanging="567"/>
        <w:rPr>
          <w:rFonts w:cs="Arial"/>
        </w:rPr>
      </w:pPr>
    </w:p>
    <w:p w14:paraId="1C3C032F" w14:textId="0501F438" w:rsidR="005E0573" w:rsidRPr="0024719D" w:rsidRDefault="0024719D" w:rsidP="0024719D">
      <w:pPr>
        <w:spacing w:after="5" w:line="249" w:lineRule="auto"/>
        <w:ind w:left="567" w:hanging="567"/>
        <w:contextualSpacing/>
        <w:jc w:val="both"/>
      </w:pPr>
      <w:r w:rsidRPr="0024719D">
        <w:rPr>
          <w:rFonts w:eastAsia="Malgun Gothic" w:hAnsi="Malgun Gothic"/>
        </w:rPr>
        <w:t>7.</w:t>
      </w:r>
      <w:r w:rsidRPr="0024719D">
        <w:rPr>
          <w:rFonts w:eastAsia="Malgun Gothic" w:hAnsi="Malgun Gothic"/>
        </w:rPr>
        <w:tab/>
      </w:r>
      <w:r w:rsidR="00655005" w:rsidRPr="0024719D">
        <w:rPr>
          <w:rFonts w:eastAsia="Malgun Gothic" w:hAnsi="Malgun Gothic"/>
        </w:rPr>
        <w:t xml:space="preserve">The county council continues to work closely with the developer and the developers design consultants with regard to scheme progress and estimated costs. </w:t>
      </w:r>
      <w:r>
        <w:rPr>
          <w:rFonts w:eastAsia="Malgun Gothic" w:hAnsi="Malgun Gothic"/>
        </w:rPr>
        <w:t xml:space="preserve"> </w:t>
      </w:r>
      <w:r w:rsidR="00655005" w:rsidRPr="0024719D">
        <w:rPr>
          <w:rFonts w:eastAsia="Malgun Gothic" w:hAnsi="Malgun Gothic"/>
        </w:rPr>
        <w:t>Currently, e</w:t>
      </w:r>
      <w:r w:rsidR="00423D08" w:rsidRPr="0024719D">
        <w:rPr>
          <w:rFonts w:eastAsia="Malgun Gothic" w:hAnsi="Malgun Gothic"/>
        </w:rPr>
        <w:t xml:space="preserve">lements of the drainage </w:t>
      </w:r>
      <w:r w:rsidR="00673009" w:rsidRPr="0024719D">
        <w:rPr>
          <w:rFonts w:eastAsia="Malgun Gothic" w:hAnsi="Malgun Gothic"/>
        </w:rPr>
        <w:t>de</w:t>
      </w:r>
      <w:r w:rsidR="00655005" w:rsidRPr="0024719D">
        <w:rPr>
          <w:rFonts w:eastAsia="Malgun Gothic" w:hAnsi="Malgun Gothic"/>
        </w:rPr>
        <w:t>sign is</w:t>
      </w:r>
      <w:r w:rsidR="00423D08" w:rsidRPr="0024719D">
        <w:rPr>
          <w:rFonts w:eastAsia="Malgun Gothic" w:hAnsi="Malgun Gothic"/>
        </w:rPr>
        <w:t xml:space="preserve"> be</w:t>
      </w:r>
      <w:r w:rsidR="00113B43" w:rsidRPr="0024719D">
        <w:rPr>
          <w:rFonts w:eastAsia="Malgun Gothic" w:hAnsi="Malgun Gothic"/>
        </w:rPr>
        <w:t>ing</w:t>
      </w:r>
      <w:r w:rsidR="00423D08" w:rsidRPr="0024719D">
        <w:rPr>
          <w:rFonts w:eastAsia="Malgun Gothic" w:hAnsi="Malgun Gothic"/>
        </w:rPr>
        <w:t xml:space="preserve"> completed</w:t>
      </w:r>
      <w:r w:rsidR="00113B43" w:rsidRPr="0024719D">
        <w:rPr>
          <w:rFonts w:eastAsia="Malgun Gothic" w:hAnsi="Malgun Gothic"/>
        </w:rPr>
        <w:t xml:space="preserve"> and other minor </w:t>
      </w:r>
      <w:r w:rsidR="00673009" w:rsidRPr="0024719D">
        <w:rPr>
          <w:rFonts w:eastAsia="Malgun Gothic" w:hAnsi="Malgun Gothic"/>
        </w:rPr>
        <w:t xml:space="preserve">drawing </w:t>
      </w:r>
      <w:r w:rsidR="00113B43" w:rsidRPr="0024719D">
        <w:rPr>
          <w:rFonts w:eastAsia="Malgun Gothic" w:hAnsi="Malgun Gothic"/>
        </w:rPr>
        <w:t>changes being</w:t>
      </w:r>
      <w:r w:rsidR="00655005" w:rsidRPr="0024719D">
        <w:rPr>
          <w:rFonts w:eastAsia="Malgun Gothic" w:hAnsi="Malgun Gothic"/>
        </w:rPr>
        <w:t xml:space="preserve"> progressed by the consultant</w:t>
      </w:r>
      <w:r w:rsidR="00113B43" w:rsidRPr="0024719D">
        <w:rPr>
          <w:rFonts w:eastAsia="Malgun Gothic" w:hAnsi="Malgun Gothic"/>
        </w:rPr>
        <w:t xml:space="preserve">, </w:t>
      </w:r>
      <w:r w:rsidR="00673009" w:rsidRPr="0024719D">
        <w:rPr>
          <w:rFonts w:eastAsia="Malgun Gothic" w:hAnsi="Malgun Gothic"/>
        </w:rPr>
        <w:t>with the</w:t>
      </w:r>
      <w:r w:rsidR="00113B43" w:rsidRPr="0024719D">
        <w:rPr>
          <w:rFonts w:eastAsia="Malgun Gothic" w:hAnsi="Malgun Gothic"/>
        </w:rPr>
        <w:t xml:space="preserve"> documentation being reviewed by the county council</w:t>
      </w:r>
      <w:r w:rsidR="00A37753" w:rsidRPr="0024719D">
        <w:rPr>
          <w:rFonts w:eastAsia="Malgun Gothic" w:hAnsi="Malgun Gothic"/>
        </w:rPr>
        <w:t xml:space="preserve">. </w:t>
      </w:r>
      <w:r w:rsidR="00113B43" w:rsidRPr="0024719D">
        <w:rPr>
          <w:rFonts w:eastAsia="Malgun Gothic" w:hAnsi="Malgun Gothic"/>
        </w:rPr>
        <w:t xml:space="preserve"> </w:t>
      </w:r>
      <w:r w:rsidRPr="0024719D">
        <w:rPr>
          <w:rFonts w:eastAsia="Malgun Gothic" w:hAnsi="Malgun Gothic"/>
        </w:rPr>
        <w:t>The Environment</w:t>
      </w:r>
      <w:r w:rsidR="00113B43" w:rsidRPr="0024719D">
        <w:rPr>
          <w:rFonts w:eastAsia="Malgun Gothic" w:hAnsi="Malgun Gothic"/>
        </w:rPr>
        <w:t xml:space="preserve"> Agency</w:t>
      </w:r>
      <w:r w:rsidR="00655005" w:rsidRPr="0024719D">
        <w:rPr>
          <w:rFonts w:eastAsia="Malgun Gothic" w:hAnsi="Malgun Gothic"/>
        </w:rPr>
        <w:t xml:space="preserve"> (EA)</w:t>
      </w:r>
      <w:r w:rsidR="00113B43" w:rsidRPr="0024719D">
        <w:rPr>
          <w:rFonts w:eastAsia="Malgun Gothic" w:hAnsi="Malgun Gothic"/>
        </w:rPr>
        <w:t xml:space="preserve"> </w:t>
      </w:r>
      <w:r w:rsidR="00655005" w:rsidRPr="0024719D">
        <w:rPr>
          <w:rFonts w:eastAsia="Malgun Gothic" w:hAnsi="Malgun Gothic"/>
        </w:rPr>
        <w:t>is</w:t>
      </w:r>
      <w:r w:rsidR="00A37753" w:rsidRPr="0024719D">
        <w:rPr>
          <w:rFonts w:eastAsia="Malgun Gothic" w:hAnsi="Malgun Gothic"/>
        </w:rPr>
        <w:t xml:space="preserve"> progressing </w:t>
      </w:r>
      <w:r w:rsidR="00655005" w:rsidRPr="0024719D">
        <w:rPr>
          <w:rFonts w:eastAsia="Malgun Gothic" w:hAnsi="Malgun Gothic"/>
        </w:rPr>
        <w:t>a</w:t>
      </w:r>
      <w:r w:rsidR="00A37753" w:rsidRPr="0024719D">
        <w:rPr>
          <w:rFonts w:eastAsia="Malgun Gothic" w:hAnsi="Malgun Gothic"/>
        </w:rPr>
        <w:t xml:space="preserve"> review of the submitted information to support the </w:t>
      </w:r>
      <w:r w:rsidR="00655005" w:rsidRPr="0024719D">
        <w:rPr>
          <w:rFonts w:eastAsia="Malgun Gothic" w:hAnsi="Malgun Gothic"/>
        </w:rPr>
        <w:t xml:space="preserve">receipt of the </w:t>
      </w:r>
      <w:r w:rsidR="00A37753" w:rsidRPr="0024719D">
        <w:rPr>
          <w:rFonts w:eastAsia="Malgun Gothic" w:hAnsi="Malgun Gothic"/>
        </w:rPr>
        <w:t xml:space="preserve">required EA </w:t>
      </w:r>
      <w:r w:rsidR="00113B43" w:rsidRPr="0024719D">
        <w:rPr>
          <w:rFonts w:eastAsia="Malgun Gothic" w:hAnsi="Malgun Gothic"/>
        </w:rPr>
        <w:t>consent</w:t>
      </w:r>
      <w:r w:rsidR="00A37753" w:rsidRPr="0024719D">
        <w:rPr>
          <w:rFonts w:eastAsia="Malgun Gothic" w:hAnsi="Malgun Gothic"/>
        </w:rPr>
        <w:t>s.</w:t>
      </w:r>
      <w:r w:rsidR="00113B43" w:rsidRPr="0024719D">
        <w:rPr>
          <w:rFonts w:eastAsia="Malgun Gothic" w:hAnsi="Malgun Gothic"/>
        </w:rPr>
        <w:t xml:space="preserve"> </w:t>
      </w:r>
    </w:p>
    <w:p w14:paraId="33D379B2" w14:textId="77777777" w:rsidR="0024719D" w:rsidRPr="00A37753" w:rsidRDefault="0024719D" w:rsidP="0024719D">
      <w:pPr>
        <w:spacing w:after="5" w:line="249" w:lineRule="auto"/>
        <w:ind w:left="0" w:firstLine="0"/>
        <w:contextualSpacing/>
        <w:jc w:val="both"/>
      </w:pPr>
    </w:p>
    <w:p w14:paraId="4F5F3BD5" w14:textId="778FB24C" w:rsidR="00CB2CAF" w:rsidRDefault="0024719D" w:rsidP="00CB2CAF">
      <w:pPr>
        <w:spacing w:after="5" w:line="249" w:lineRule="auto"/>
        <w:ind w:left="567" w:hanging="567"/>
        <w:contextualSpacing/>
        <w:jc w:val="both"/>
      </w:pPr>
      <w:r w:rsidRPr="0024719D">
        <w:rPr>
          <w:rFonts w:eastAsia="Malgun Gothic" w:hAnsi="Malgun Gothic"/>
        </w:rPr>
        <w:t>8.</w:t>
      </w:r>
      <w:r w:rsidRPr="0024719D">
        <w:rPr>
          <w:rFonts w:eastAsia="Malgun Gothic" w:hAnsi="Malgun Gothic"/>
        </w:rPr>
        <w:tab/>
      </w:r>
      <w:r w:rsidR="00CB2CAF">
        <w:t>County council officers met with representatives of Highways England (HE) on the 20</w:t>
      </w:r>
      <w:r w:rsidR="00CB2CAF" w:rsidRPr="00CB2CAF">
        <w:rPr>
          <w:vertAlign w:val="superscript"/>
        </w:rPr>
        <w:t>th</w:t>
      </w:r>
      <w:r w:rsidR="00CB2CAF">
        <w:t xml:space="preserve"> September as a precursor to </w:t>
      </w:r>
      <w:proofErr w:type="gramStart"/>
      <w:r w:rsidR="00CB2CAF">
        <w:t>HE</w:t>
      </w:r>
      <w:proofErr w:type="gramEnd"/>
      <w:r w:rsidR="00CB2CAF">
        <w:t xml:space="preserve"> undertaking a value management workshop.  The purpose of the meeting was to ensure that all necessary evidence that is being finalised does satisfy their technical requirements.  Highways England indicated that they expect agreement to fund the bid at the Investment Board in early November.</w:t>
      </w:r>
      <w:bookmarkStart w:id="0" w:name="_GoBack"/>
      <w:bookmarkEnd w:id="0"/>
    </w:p>
    <w:p w14:paraId="13872AA1" w14:textId="77777777" w:rsidR="00CB2CAF" w:rsidRDefault="00CB2CAF" w:rsidP="00CB2CAF">
      <w:pPr>
        <w:spacing w:after="5" w:line="249" w:lineRule="auto"/>
        <w:ind w:left="567" w:hanging="567"/>
        <w:contextualSpacing/>
        <w:jc w:val="both"/>
      </w:pPr>
    </w:p>
    <w:p w14:paraId="51735433" w14:textId="37F6DA4A" w:rsidR="007C57C2" w:rsidRDefault="00CB2CAF" w:rsidP="0024719D">
      <w:pPr>
        <w:spacing w:after="5" w:line="249" w:lineRule="auto"/>
        <w:ind w:left="567" w:hanging="567"/>
        <w:contextualSpacing/>
        <w:jc w:val="both"/>
      </w:pPr>
      <w:r>
        <w:t>9.</w:t>
      </w:r>
      <w:r>
        <w:tab/>
      </w:r>
      <w:r w:rsidR="00FA7D7C" w:rsidRPr="0024719D">
        <w:rPr>
          <w:rFonts w:eastAsia="Malgun Gothic" w:hAnsi="Malgun Gothic"/>
        </w:rPr>
        <w:t>A</w:t>
      </w:r>
      <w:r w:rsidR="0012055A" w:rsidRPr="0024719D">
        <w:rPr>
          <w:rFonts w:eastAsia="Malgun Gothic" w:hAnsi="Malgun Gothic"/>
        </w:rPr>
        <w:t xml:space="preserve"> scheme </w:t>
      </w:r>
      <w:r w:rsidR="00774176" w:rsidRPr="0024719D">
        <w:rPr>
          <w:rFonts w:eastAsia="Malgun Gothic" w:hAnsi="Malgun Gothic"/>
        </w:rPr>
        <w:t>'</w:t>
      </w:r>
      <w:r w:rsidR="00DC1846" w:rsidRPr="0024719D">
        <w:rPr>
          <w:rFonts w:eastAsia="Malgun Gothic" w:hAnsi="Malgun Gothic"/>
        </w:rPr>
        <w:t>milestones</w:t>
      </w:r>
      <w:r w:rsidR="00774176" w:rsidRPr="0024719D">
        <w:rPr>
          <w:rFonts w:eastAsia="Malgun Gothic" w:hAnsi="Malgun Gothic"/>
        </w:rPr>
        <w:t>'</w:t>
      </w:r>
      <w:r w:rsidR="00DC1846" w:rsidRPr="0024719D">
        <w:rPr>
          <w:rFonts w:eastAsia="Malgun Gothic" w:hAnsi="Malgun Gothic"/>
        </w:rPr>
        <w:t xml:space="preserve"> chart</w:t>
      </w:r>
      <w:r w:rsidR="0012055A" w:rsidRPr="0024719D">
        <w:rPr>
          <w:rFonts w:eastAsia="Malgun Gothic" w:hAnsi="Malgun Gothic"/>
        </w:rPr>
        <w:t xml:space="preserve"> is updated on a regular basis by </w:t>
      </w:r>
      <w:r w:rsidR="005C1764" w:rsidRPr="0024719D">
        <w:rPr>
          <w:rFonts w:eastAsia="Malgun Gothic" w:hAnsi="Malgun Gothic"/>
        </w:rPr>
        <w:t xml:space="preserve">the county </w:t>
      </w:r>
      <w:r w:rsidR="0012055A" w:rsidRPr="0024719D">
        <w:rPr>
          <w:rFonts w:eastAsia="Malgun Gothic" w:hAnsi="Malgun Gothic"/>
        </w:rPr>
        <w:t xml:space="preserve">council </w:t>
      </w:r>
      <w:r w:rsidR="005C1764" w:rsidRPr="0024719D">
        <w:rPr>
          <w:rFonts w:eastAsia="Malgun Gothic" w:hAnsi="Malgun Gothic"/>
        </w:rPr>
        <w:t>as</w:t>
      </w:r>
      <w:r w:rsidR="0012055A" w:rsidRPr="0024719D">
        <w:rPr>
          <w:rFonts w:eastAsia="Malgun Gothic" w:hAnsi="Malgun Gothic"/>
        </w:rPr>
        <w:t xml:space="preserve"> new information </w:t>
      </w:r>
      <w:r w:rsidR="005C1764" w:rsidRPr="0024719D">
        <w:rPr>
          <w:rFonts w:eastAsia="Malgun Gothic" w:hAnsi="Malgun Gothic"/>
        </w:rPr>
        <w:t>becomes available</w:t>
      </w:r>
      <w:r w:rsidR="00E53A73" w:rsidRPr="0024719D">
        <w:rPr>
          <w:rFonts w:eastAsia="Malgun Gothic" w:hAnsi="Malgun Gothic"/>
        </w:rPr>
        <w:t xml:space="preserve">. </w:t>
      </w:r>
      <w:r w:rsidR="0024719D">
        <w:rPr>
          <w:rFonts w:eastAsia="Malgun Gothic" w:hAnsi="Malgun Gothic"/>
        </w:rPr>
        <w:t xml:space="preserve"> </w:t>
      </w:r>
      <w:r w:rsidR="00E53A73" w:rsidRPr="0024719D">
        <w:rPr>
          <w:rFonts w:eastAsia="Malgun Gothic" w:hAnsi="Malgun Gothic"/>
        </w:rPr>
        <w:t xml:space="preserve">The current </w:t>
      </w:r>
      <w:r w:rsidR="005C1764" w:rsidRPr="0024719D">
        <w:rPr>
          <w:rFonts w:eastAsia="Malgun Gothic" w:hAnsi="Malgun Gothic"/>
        </w:rPr>
        <w:t xml:space="preserve">chart </w:t>
      </w:r>
      <w:r w:rsidR="00AA66B4">
        <w:rPr>
          <w:rFonts w:eastAsia="Malgun Gothic" w:hAnsi="Malgun Gothic"/>
        </w:rPr>
        <w:t>(</w:t>
      </w:r>
      <w:r w:rsidR="005C1764" w:rsidRPr="0024719D">
        <w:rPr>
          <w:rFonts w:eastAsia="Malgun Gothic" w:hAnsi="Malgun Gothic"/>
        </w:rPr>
        <w:t>Appendix</w:t>
      </w:r>
      <w:r w:rsidR="00655005" w:rsidRPr="0024719D">
        <w:rPr>
          <w:rFonts w:eastAsia="Malgun Gothic" w:hAnsi="Malgun Gothic"/>
        </w:rPr>
        <w:t xml:space="preserve"> C</w:t>
      </w:r>
      <w:r w:rsidR="00AA66B4">
        <w:rPr>
          <w:rFonts w:eastAsia="Malgun Gothic" w:hAnsi="Malgun Gothic"/>
        </w:rPr>
        <w:t xml:space="preserve"> </w:t>
      </w:r>
      <w:r w:rsidR="00AA66B4">
        <w:rPr>
          <w:rFonts w:eastAsia="Malgun Gothic" w:hAnsi="Malgun Gothic"/>
        </w:rPr>
        <w:t>–</w:t>
      </w:r>
      <w:r w:rsidR="00AA66B4">
        <w:rPr>
          <w:rFonts w:eastAsia="Malgun Gothic" w:hAnsi="Malgun Gothic"/>
        </w:rPr>
        <w:t xml:space="preserve"> to be circulated separately)</w:t>
      </w:r>
      <w:r w:rsidR="005C1764" w:rsidRPr="0024719D">
        <w:rPr>
          <w:rFonts w:eastAsia="Malgun Gothic" w:hAnsi="Malgun Gothic"/>
        </w:rPr>
        <w:t xml:space="preserve"> is based upon the procurement process, necessary agreements and</w:t>
      </w:r>
      <w:r w:rsidR="00A37753" w:rsidRPr="0024719D">
        <w:rPr>
          <w:rFonts w:eastAsia="Malgun Gothic" w:hAnsi="Malgun Gothic"/>
        </w:rPr>
        <w:t xml:space="preserve"> all funding</w:t>
      </w:r>
      <w:r w:rsidR="005C1764" w:rsidRPr="0024719D">
        <w:rPr>
          <w:rFonts w:eastAsia="Malgun Gothic" w:hAnsi="Malgun Gothic"/>
        </w:rPr>
        <w:t xml:space="preserve"> </w:t>
      </w:r>
      <w:r w:rsidR="00E53A73" w:rsidRPr="0024719D">
        <w:rPr>
          <w:rFonts w:eastAsia="Malgun Gothic" w:hAnsi="Malgun Gothic"/>
        </w:rPr>
        <w:t>bein</w:t>
      </w:r>
      <w:r w:rsidR="005C1764" w:rsidRPr="0024719D">
        <w:rPr>
          <w:rFonts w:eastAsia="Malgun Gothic" w:hAnsi="Malgun Gothic"/>
        </w:rPr>
        <w:t>g in place by</w:t>
      </w:r>
      <w:r w:rsidR="00E53A73" w:rsidRPr="0024719D">
        <w:rPr>
          <w:rFonts w:eastAsia="Malgun Gothic" w:hAnsi="Malgun Gothic"/>
        </w:rPr>
        <w:t xml:space="preserve"> April 2018. </w:t>
      </w:r>
      <w:r w:rsidR="0024719D">
        <w:rPr>
          <w:rFonts w:eastAsia="Malgun Gothic" w:hAnsi="Malgun Gothic"/>
        </w:rPr>
        <w:t xml:space="preserve"> </w:t>
      </w:r>
      <w:r w:rsidR="005C1764" w:rsidRPr="0024719D">
        <w:rPr>
          <w:rFonts w:eastAsia="Malgun Gothic" w:hAnsi="Malgun Gothic"/>
        </w:rPr>
        <w:t>This would enable an</w:t>
      </w:r>
      <w:r w:rsidR="00E53A73" w:rsidRPr="0024719D">
        <w:rPr>
          <w:rFonts w:eastAsia="Malgun Gothic" w:hAnsi="Malgun Gothic"/>
        </w:rPr>
        <w:t xml:space="preserve"> </w:t>
      </w:r>
      <w:r w:rsidR="00774176" w:rsidRPr="0024719D">
        <w:rPr>
          <w:rFonts w:eastAsia="Malgun Gothic" w:hAnsi="Malgun Gothic"/>
        </w:rPr>
        <w:t>award of contract at</w:t>
      </w:r>
      <w:r w:rsidR="005B467C" w:rsidRPr="0024719D">
        <w:rPr>
          <w:rFonts w:eastAsia="Malgun Gothic" w:hAnsi="Malgun Gothic"/>
        </w:rPr>
        <w:t xml:space="preserve"> the end of May 2018</w:t>
      </w:r>
      <w:r w:rsidR="00E53A73" w:rsidRPr="0024719D">
        <w:rPr>
          <w:rFonts w:eastAsia="Malgun Gothic" w:hAnsi="Malgun Gothic"/>
        </w:rPr>
        <w:t xml:space="preserve">. </w:t>
      </w:r>
      <w:r w:rsidR="0024719D">
        <w:rPr>
          <w:rFonts w:eastAsia="Malgun Gothic" w:hAnsi="Malgun Gothic"/>
        </w:rPr>
        <w:t xml:space="preserve"> </w:t>
      </w:r>
      <w:r w:rsidR="005C1764" w:rsidRPr="0024719D">
        <w:rPr>
          <w:rFonts w:eastAsia="Malgun Gothic" w:hAnsi="Malgun Gothic"/>
        </w:rPr>
        <w:t>The chart indicates works</w:t>
      </w:r>
      <w:r w:rsidR="005B467C" w:rsidRPr="0024719D">
        <w:rPr>
          <w:rFonts w:eastAsia="Malgun Gothic" w:hAnsi="Malgun Gothic"/>
        </w:rPr>
        <w:t xml:space="preserve"> commence</w:t>
      </w:r>
      <w:r w:rsidR="005C1764" w:rsidRPr="0024719D">
        <w:rPr>
          <w:rFonts w:eastAsia="Malgun Gothic" w:hAnsi="Malgun Gothic"/>
        </w:rPr>
        <w:t>ment</w:t>
      </w:r>
      <w:r w:rsidR="005B467C" w:rsidRPr="0024719D">
        <w:rPr>
          <w:rFonts w:eastAsia="Malgun Gothic" w:hAnsi="Malgun Gothic"/>
        </w:rPr>
        <w:t xml:space="preserve"> in July 2018 and </w:t>
      </w:r>
      <w:r w:rsidR="005C1764" w:rsidRPr="0024719D">
        <w:rPr>
          <w:rFonts w:eastAsia="Malgun Gothic" w:hAnsi="Malgun Gothic"/>
        </w:rPr>
        <w:t>a</w:t>
      </w:r>
      <w:r w:rsidR="005B467C" w:rsidRPr="0024719D">
        <w:rPr>
          <w:rFonts w:eastAsia="Malgun Gothic" w:hAnsi="Malgun Gothic"/>
        </w:rPr>
        <w:t xml:space="preserve"> construction period estimated to be 30 months. </w:t>
      </w:r>
      <w:r w:rsidR="0024719D">
        <w:rPr>
          <w:rFonts w:eastAsia="Malgun Gothic" w:hAnsi="Malgun Gothic"/>
        </w:rPr>
        <w:t xml:space="preserve"> </w:t>
      </w:r>
      <w:r w:rsidR="005B467C" w:rsidRPr="0024719D">
        <w:rPr>
          <w:rFonts w:eastAsia="Malgun Gothic" w:hAnsi="Malgun Gothic"/>
        </w:rPr>
        <w:t xml:space="preserve">County council officers will work with </w:t>
      </w:r>
      <w:r>
        <w:rPr>
          <w:rFonts w:eastAsia="Malgun Gothic" w:hAnsi="Malgun Gothic"/>
        </w:rPr>
        <w:t>an</w:t>
      </w:r>
      <w:r w:rsidRPr="0024719D">
        <w:rPr>
          <w:rFonts w:eastAsia="Malgun Gothic" w:hAnsi="Malgun Gothic"/>
        </w:rPr>
        <w:t xml:space="preserve"> </w:t>
      </w:r>
      <w:r w:rsidR="005B467C" w:rsidRPr="0024719D">
        <w:rPr>
          <w:rFonts w:eastAsia="Malgun Gothic" w:hAnsi="Malgun Gothic"/>
        </w:rPr>
        <w:t xml:space="preserve">appointed contractor to explore opportunities to minimise the construction period. </w:t>
      </w:r>
      <w:r w:rsidR="0024719D">
        <w:rPr>
          <w:rFonts w:eastAsia="Malgun Gothic" w:hAnsi="Malgun Gothic"/>
        </w:rPr>
        <w:t xml:space="preserve"> </w:t>
      </w:r>
      <w:r w:rsidR="005C1764" w:rsidRPr="0024719D">
        <w:rPr>
          <w:rFonts w:eastAsia="Malgun Gothic" w:hAnsi="Malgun Gothic"/>
        </w:rPr>
        <w:t xml:space="preserve">The chart remains subject to change, for example </w:t>
      </w:r>
      <w:r w:rsidR="00E53A73" w:rsidRPr="0024719D">
        <w:rPr>
          <w:rFonts w:eastAsia="Malgun Gothic" w:hAnsi="Malgun Gothic"/>
        </w:rPr>
        <w:t xml:space="preserve">discussions with BT are ongoing regarding </w:t>
      </w:r>
      <w:r w:rsidR="005C1764" w:rsidRPr="0024719D">
        <w:rPr>
          <w:rFonts w:eastAsia="Malgun Gothic" w:hAnsi="Malgun Gothic"/>
        </w:rPr>
        <w:t xml:space="preserve">prospective </w:t>
      </w:r>
      <w:r w:rsidR="00E53A73" w:rsidRPr="0024719D">
        <w:rPr>
          <w:rFonts w:eastAsia="Malgun Gothic" w:hAnsi="Malgun Gothic"/>
        </w:rPr>
        <w:t>diversions which could influence</w:t>
      </w:r>
      <w:r w:rsidR="007B5771" w:rsidRPr="0024719D">
        <w:rPr>
          <w:rFonts w:eastAsia="Malgun Gothic" w:hAnsi="Malgun Gothic"/>
        </w:rPr>
        <w:t xml:space="preserve"> the</w:t>
      </w:r>
      <w:r w:rsidR="00E53A73" w:rsidRPr="0024719D">
        <w:rPr>
          <w:rFonts w:eastAsia="Malgun Gothic" w:hAnsi="Malgun Gothic"/>
        </w:rPr>
        <w:t xml:space="preserve"> </w:t>
      </w:r>
      <w:r w:rsidR="005C1764" w:rsidRPr="0024719D">
        <w:rPr>
          <w:rFonts w:eastAsia="Malgun Gothic" w:hAnsi="Malgun Gothic"/>
        </w:rPr>
        <w:t>currently anticipated</w:t>
      </w:r>
      <w:r w:rsidR="00E53A73" w:rsidRPr="0024719D">
        <w:rPr>
          <w:rFonts w:eastAsia="Malgun Gothic" w:hAnsi="Malgun Gothic"/>
        </w:rPr>
        <w:t xml:space="preserve"> delivery p</w:t>
      </w:r>
      <w:r w:rsidR="005C1764" w:rsidRPr="0024719D">
        <w:rPr>
          <w:rFonts w:eastAsia="Malgun Gothic" w:hAnsi="Malgun Gothic"/>
        </w:rPr>
        <w:t>eriod</w:t>
      </w:r>
      <w:r w:rsidR="00E53A73" w:rsidRPr="0024719D">
        <w:rPr>
          <w:rFonts w:eastAsia="Malgun Gothic" w:hAnsi="Malgun Gothic"/>
        </w:rPr>
        <w:t xml:space="preserve"> and</w:t>
      </w:r>
      <w:r w:rsidR="005C1764" w:rsidRPr="0024719D">
        <w:rPr>
          <w:rFonts w:eastAsia="Malgun Gothic" w:hAnsi="Malgun Gothic"/>
        </w:rPr>
        <w:t xml:space="preserve"> scheme</w:t>
      </w:r>
      <w:r w:rsidR="00E53A73" w:rsidRPr="0024719D">
        <w:rPr>
          <w:rFonts w:eastAsia="Malgun Gothic" w:hAnsi="Malgun Gothic"/>
        </w:rPr>
        <w:t xml:space="preserve"> cost.</w:t>
      </w:r>
    </w:p>
    <w:p w14:paraId="44BCD4B0" w14:textId="7ABC432E" w:rsidR="008F0945" w:rsidRDefault="008F0945" w:rsidP="0024719D">
      <w:pPr>
        <w:spacing w:after="5" w:line="249" w:lineRule="auto"/>
        <w:ind w:left="142" w:firstLine="0"/>
        <w:contextualSpacing/>
        <w:jc w:val="both"/>
      </w:pPr>
    </w:p>
    <w:sectPr w:rsidR="008F0945">
      <w:head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2C1ED" w14:textId="77777777" w:rsidR="0021102D" w:rsidRDefault="0012055A">
      <w:r>
        <w:separator/>
      </w:r>
    </w:p>
  </w:endnote>
  <w:endnote w:type="continuationSeparator" w:id="0">
    <w:p w14:paraId="50ACA8F0" w14:textId="77777777" w:rsidR="0021102D" w:rsidRDefault="0012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8197E" w14:textId="77777777" w:rsidR="0021102D" w:rsidRDefault="0012055A">
      <w:r>
        <w:separator/>
      </w:r>
    </w:p>
  </w:footnote>
  <w:footnote w:type="continuationSeparator" w:id="0">
    <w:p w14:paraId="682F748C" w14:textId="77777777" w:rsidR="0021102D" w:rsidRDefault="00120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108E" w14:textId="77777777" w:rsidR="005E0573" w:rsidRDefault="0012055A">
    <w:pPr>
      <w:pStyle w:val="Header"/>
      <w:ind w:left="542" w:hanging="542"/>
    </w:pPr>
    <w:r>
      <w:rPr>
        <w:noProof/>
        <w:sz w:val="20"/>
      </w:rPr>
      <w:drawing>
        <wp:anchor distT="0" distB="0" distL="114300" distR="114300" simplePos="0" relativeHeight="251624960" behindDoc="0" locked="0" layoutInCell="1" allowOverlap="1" wp14:anchorId="5F41C54D" wp14:editId="53098307">
          <wp:simplePos x="0" y="0"/>
          <wp:positionH relativeFrom="column">
            <wp:posOffset>-760730</wp:posOffset>
          </wp:positionH>
          <wp:positionV relativeFrom="paragraph">
            <wp:posOffset>-244475</wp:posOffset>
          </wp:positionV>
          <wp:extent cx="2340610" cy="742869"/>
          <wp:effectExtent l="0" t="0" r="2540" b="635"/>
          <wp:wrapNone/>
          <wp:docPr id="3"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5DFBA285-20C7-4AFB-B0E4-6875895B7AF9/tmp/Polaris/image1.jpeg"/>
                  <pic:cNvPicPr>
                    <a:picLocks noChangeAspect="1" noChangeArrowheads="1"/>
                  </pic:cNvPicPr>
                </pic:nvPicPr>
                <pic:blipFill>
                  <a:blip r:embed="rId1">
                    <a:lum bright="37000" contrast="-47000"/>
                    <a:extLst>
                      <a:ext uri="{28A0092B-C50C-407E-A947-70E740481C1C}">
                        <a14:useLocalDpi xmlns:a14="http://schemas.microsoft.com/office/drawing/2010/main" val="0"/>
                      </a:ext>
                    </a:extLst>
                  </a:blip>
                  <a:srcRect/>
                  <a:stretch>
                    <a:fillRect/>
                  </a:stretch>
                </pic:blipFill>
                <pic:spPr>
                  <a:xfrm>
                    <a:off x="0" y="0"/>
                    <a:ext cx="2398110" cy="761119"/>
                  </a:xfrm>
                  <a:prstGeom prst="rect">
                    <a:avLst/>
                  </a:prstGeom>
                  <a:noFill/>
                  <a:ln cap="fla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A7D28E9"/>
    <w:lvl w:ilvl="0">
      <w:start w:val="2"/>
      <w:numFmt w:val="decimal"/>
      <w:lvlText w:val="%1"/>
      <w:lvlJc w:val="left"/>
      <w:pPr>
        <w:tabs>
          <w:tab w:val="left" w:pos="720"/>
        </w:tabs>
        <w:ind w:left="1080" w:hanging="360"/>
      </w:pPr>
    </w:lvl>
    <w:lvl w:ilvl="1">
      <w:start w:val="1"/>
      <w:numFmt w:val="decimal"/>
      <w:lvlText w:val="%1.%2"/>
      <w:lvlJc w:val="left"/>
      <w:pPr>
        <w:tabs>
          <w:tab w:val="left" w:pos="720"/>
        </w:tabs>
        <w:ind w:left="1080" w:hanging="360"/>
      </w:pPr>
    </w:lvl>
    <w:lvl w:ilvl="2">
      <w:start w:val="1"/>
      <w:numFmt w:val="decimal"/>
      <w:lvlText w:val="%1.%2.%3"/>
      <w:lvlJc w:val="left"/>
      <w:pPr>
        <w:tabs>
          <w:tab w:val="left" w:pos="1080"/>
        </w:tabs>
        <w:ind w:left="1800" w:hanging="720"/>
      </w:pPr>
    </w:lvl>
    <w:lvl w:ilvl="3">
      <w:start w:val="1"/>
      <w:numFmt w:val="decimal"/>
      <w:lvlText w:val="%1.%2.%3.%4"/>
      <w:lvlJc w:val="left"/>
      <w:pPr>
        <w:tabs>
          <w:tab w:val="left" w:pos="1440"/>
        </w:tabs>
        <w:ind w:left="2520" w:hanging="1080"/>
      </w:pPr>
    </w:lvl>
    <w:lvl w:ilvl="4">
      <w:start w:val="1"/>
      <w:numFmt w:val="decimal"/>
      <w:lvlText w:val="%1.%2.%3.%4.%5"/>
      <w:lvlJc w:val="left"/>
      <w:pPr>
        <w:tabs>
          <w:tab w:val="left" w:pos="1440"/>
        </w:tabs>
        <w:ind w:left="2520" w:hanging="1080"/>
      </w:pPr>
    </w:lvl>
    <w:lvl w:ilvl="5">
      <w:start w:val="1"/>
      <w:numFmt w:val="decimal"/>
      <w:lvlText w:val="%1.%2.%3.%4.%5.%6"/>
      <w:lvlJc w:val="left"/>
      <w:pPr>
        <w:tabs>
          <w:tab w:val="left" w:pos="1800"/>
        </w:tabs>
        <w:ind w:left="3240" w:hanging="1440"/>
      </w:pPr>
    </w:lvl>
    <w:lvl w:ilvl="6">
      <w:start w:val="1"/>
      <w:numFmt w:val="decimal"/>
      <w:lvlText w:val="%1.%2.%3.%4.%5.%6.%7"/>
      <w:lvlJc w:val="left"/>
      <w:pPr>
        <w:tabs>
          <w:tab w:val="left" w:pos="1800"/>
        </w:tabs>
        <w:ind w:left="3240" w:hanging="1440"/>
      </w:pPr>
    </w:lvl>
    <w:lvl w:ilvl="7">
      <w:start w:val="1"/>
      <w:numFmt w:val="decimal"/>
      <w:lvlText w:val="%1.%2.%3.%4.%5.%6.%7.%8"/>
      <w:lvlJc w:val="left"/>
      <w:pPr>
        <w:tabs>
          <w:tab w:val="left" w:pos="2160"/>
        </w:tabs>
        <w:ind w:left="3960" w:hanging="1800"/>
      </w:pPr>
    </w:lvl>
    <w:lvl w:ilvl="8">
      <w:start w:val="1"/>
      <w:numFmt w:val="decimal"/>
      <w:lvlText w:val="%1.%2.%3.%4.%5.%6.%7.%8.%9"/>
      <w:lvlJc w:val="left"/>
      <w:pPr>
        <w:tabs>
          <w:tab w:val="left" w:pos="2160"/>
        </w:tabs>
        <w:ind w:left="3960" w:hanging="1800"/>
      </w:pPr>
    </w:lvl>
  </w:abstractNum>
  <w:abstractNum w:abstractNumId="1" w15:restartNumberingAfterBreak="0">
    <w:nsid w:val="00000002"/>
    <w:multiLevelType w:val="multilevel"/>
    <w:tmpl w:val="2F0917D2"/>
    <w:lvl w:ilvl="0">
      <w:start w:val="1"/>
      <w:numFmt w:val="decimal"/>
      <w:lvlText w:val="%1."/>
      <w:lvlJc w:val="left"/>
      <w:pPr>
        <w:ind w:left="1080" w:hanging="360"/>
      </w:pPr>
    </w:lvl>
    <w:lvl w:ilvl="1">
      <w:start w:val="1"/>
      <w:numFmt w:val="decimal"/>
      <w:lvlText w:val="%1.%2"/>
      <w:lvlJc w:val="left"/>
      <w:pPr>
        <w:ind w:left="1500" w:hanging="57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240" w:hanging="1440"/>
      </w:pPr>
    </w:lvl>
    <w:lvl w:ilvl="7">
      <w:start w:val="1"/>
      <w:numFmt w:val="decimal"/>
      <w:lvlText w:val="%1.%2.%3.%4.%5.%6.%7.%8"/>
      <w:lvlJc w:val="left"/>
      <w:pPr>
        <w:ind w:left="3960" w:hanging="1800"/>
      </w:pPr>
    </w:lvl>
    <w:lvl w:ilvl="8">
      <w:start w:val="1"/>
      <w:numFmt w:val="decimal"/>
      <w:lvlText w:val="%1.%2.%3.%4.%5.%6.%7.%8.%9"/>
      <w:lvlJc w:val="left"/>
      <w:pPr>
        <w:ind w:left="3960" w:hanging="1800"/>
      </w:pPr>
    </w:lvl>
  </w:abstractNum>
  <w:abstractNum w:abstractNumId="2" w15:restartNumberingAfterBreak="0">
    <w:nsid w:val="00000003"/>
    <w:multiLevelType w:val="hybridMultilevel"/>
    <w:tmpl w:val="7DFAF41D"/>
    <w:lvl w:ilvl="0" w:tplc="F7122DF4">
      <w:start w:val="1"/>
      <w:numFmt w:val="decimal"/>
      <w:pStyle w:val="Heading1"/>
      <w:lvlText w:val="%1."/>
      <w:lvlJc w:val="left"/>
      <w:rPr>
        <w:rFonts w:ascii="Arial" w:eastAsia="Times New Roman" w:hAnsi="Arial"/>
        <w:b/>
        <w:color w:val="000000"/>
        <w:w w:val="100"/>
        <w:sz w:val="24"/>
        <w:szCs w:val="24"/>
        <w:u w:val="none"/>
        <w:shd w:val="clear" w:color="auto" w:fill="auto"/>
        <w:vertAlign w:val="subscript"/>
      </w:rPr>
    </w:lvl>
    <w:lvl w:ilvl="1" w:tplc="541642A4">
      <w:start w:val="1"/>
      <w:numFmt w:val="lowerLetter"/>
      <w:lvlText w:val="%2"/>
      <w:lvlJc w:val="left"/>
      <w:pPr>
        <w:ind w:left="1080" w:firstLine="0"/>
      </w:pPr>
      <w:rPr>
        <w:rFonts w:ascii="Arial" w:eastAsia="Times New Roman" w:hAnsi="Arial"/>
        <w:b/>
        <w:color w:val="000000"/>
        <w:w w:val="100"/>
        <w:sz w:val="24"/>
        <w:szCs w:val="24"/>
        <w:u w:val="none"/>
        <w:shd w:val="clear" w:color="auto" w:fill="auto"/>
        <w:vertAlign w:val="subscript"/>
      </w:rPr>
    </w:lvl>
    <w:lvl w:ilvl="2" w:tplc="F056AABC">
      <w:start w:val="1"/>
      <w:numFmt w:val="lowerRoman"/>
      <w:lvlText w:val="%3"/>
      <w:lvlJc w:val="left"/>
      <w:pPr>
        <w:ind w:left="1800" w:firstLine="0"/>
      </w:pPr>
      <w:rPr>
        <w:rFonts w:ascii="Arial" w:eastAsia="Times New Roman" w:hAnsi="Arial"/>
        <w:b/>
        <w:color w:val="000000"/>
        <w:w w:val="100"/>
        <w:sz w:val="24"/>
        <w:szCs w:val="24"/>
        <w:u w:val="none"/>
        <w:shd w:val="clear" w:color="auto" w:fill="auto"/>
        <w:vertAlign w:val="subscript"/>
      </w:rPr>
    </w:lvl>
    <w:lvl w:ilvl="3" w:tplc="681EB338">
      <w:start w:val="1"/>
      <w:numFmt w:val="decimal"/>
      <w:lvlText w:val="%4"/>
      <w:lvlJc w:val="left"/>
      <w:pPr>
        <w:ind w:left="2520" w:firstLine="0"/>
      </w:pPr>
      <w:rPr>
        <w:rFonts w:ascii="Arial" w:eastAsia="Times New Roman" w:hAnsi="Arial"/>
        <w:b/>
        <w:color w:val="000000"/>
        <w:w w:val="100"/>
        <w:sz w:val="24"/>
        <w:szCs w:val="24"/>
        <w:u w:val="none"/>
        <w:shd w:val="clear" w:color="auto" w:fill="auto"/>
        <w:vertAlign w:val="subscript"/>
      </w:rPr>
    </w:lvl>
    <w:lvl w:ilvl="4" w:tplc="11E4A500">
      <w:start w:val="1"/>
      <w:numFmt w:val="lowerLetter"/>
      <w:lvlText w:val="%5"/>
      <w:lvlJc w:val="left"/>
      <w:pPr>
        <w:ind w:left="3240" w:firstLine="0"/>
      </w:pPr>
      <w:rPr>
        <w:rFonts w:ascii="Arial" w:eastAsia="Times New Roman" w:hAnsi="Arial"/>
        <w:b/>
        <w:color w:val="000000"/>
        <w:w w:val="100"/>
        <w:sz w:val="24"/>
        <w:szCs w:val="24"/>
        <w:u w:val="none"/>
        <w:shd w:val="clear" w:color="auto" w:fill="auto"/>
        <w:vertAlign w:val="subscript"/>
      </w:rPr>
    </w:lvl>
    <w:lvl w:ilvl="5" w:tplc="A1526650">
      <w:start w:val="1"/>
      <w:numFmt w:val="lowerRoman"/>
      <w:lvlText w:val="%6"/>
      <w:lvlJc w:val="left"/>
      <w:pPr>
        <w:ind w:left="3960" w:firstLine="0"/>
      </w:pPr>
      <w:rPr>
        <w:rFonts w:ascii="Arial" w:eastAsia="Times New Roman" w:hAnsi="Arial"/>
        <w:b/>
        <w:color w:val="000000"/>
        <w:w w:val="100"/>
        <w:sz w:val="24"/>
        <w:szCs w:val="24"/>
        <w:u w:val="none"/>
        <w:shd w:val="clear" w:color="auto" w:fill="auto"/>
        <w:vertAlign w:val="subscript"/>
      </w:rPr>
    </w:lvl>
    <w:lvl w:ilvl="6" w:tplc="A2A2A0F0">
      <w:start w:val="1"/>
      <w:numFmt w:val="decimal"/>
      <w:lvlText w:val="%7"/>
      <w:lvlJc w:val="left"/>
      <w:pPr>
        <w:ind w:left="4680" w:firstLine="0"/>
      </w:pPr>
      <w:rPr>
        <w:rFonts w:ascii="Arial" w:eastAsia="Times New Roman" w:hAnsi="Arial"/>
        <w:b/>
        <w:color w:val="000000"/>
        <w:w w:val="100"/>
        <w:sz w:val="24"/>
        <w:szCs w:val="24"/>
        <w:u w:val="none"/>
        <w:shd w:val="clear" w:color="auto" w:fill="auto"/>
        <w:vertAlign w:val="subscript"/>
      </w:rPr>
    </w:lvl>
    <w:lvl w:ilvl="7" w:tplc="81867F04">
      <w:start w:val="1"/>
      <w:numFmt w:val="lowerLetter"/>
      <w:lvlText w:val="%8"/>
      <w:lvlJc w:val="left"/>
      <w:pPr>
        <w:ind w:left="5400" w:firstLine="0"/>
      </w:pPr>
      <w:rPr>
        <w:rFonts w:ascii="Arial" w:eastAsia="Times New Roman" w:hAnsi="Arial"/>
        <w:b/>
        <w:color w:val="000000"/>
        <w:w w:val="100"/>
        <w:sz w:val="24"/>
        <w:szCs w:val="24"/>
        <w:u w:val="none"/>
        <w:shd w:val="clear" w:color="auto" w:fill="auto"/>
        <w:vertAlign w:val="subscript"/>
      </w:rPr>
    </w:lvl>
    <w:lvl w:ilvl="8" w:tplc="2418156E">
      <w:start w:val="1"/>
      <w:numFmt w:val="lowerRoman"/>
      <w:lvlText w:val="%9"/>
      <w:lvlJc w:val="left"/>
      <w:pPr>
        <w:ind w:left="6120" w:firstLine="0"/>
      </w:pPr>
      <w:rPr>
        <w:rFonts w:ascii="Arial" w:eastAsia="Times New Roman" w:hAnsi="Arial"/>
        <w:b/>
        <w:color w:val="000000"/>
        <w:w w:val="100"/>
        <w:sz w:val="24"/>
        <w:szCs w:val="24"/>
        <w:u w:val="none"/>
        <w:shd w:val="clear" w:color="auto" w:fill="auto"/>
        <w:vertAlign w:val="subscript"/>
      </w:rPr>
    </w:lvl>
  </w:abstractNum>
  <w:abstractNum w:abstractNumId="3" w15:restartNumberingAfterBreak="0">
    <w:nsid w:val="00000004"/>
    <w:multiLevelType w:val="hybridMultilevel"/>
    <w:tmpl w:val="66B0DC88"/>
    <w:lvl w:ilvl="0" w:tplc="C2E8CD3E">
      <w:start w:val="1"/>
      <w:numFmt w:val="lowerRoman"/>
      <w:lvlText w:val="(%1)"/>
      <w:lvlJc w:val="left"/>
      <w:pPr>
        <w:ind w:left="1800" w:hanging="720"/>
      </w:pPr>
    </w:lvl>
    <w:lvl w:ilvl="1" w:tplc="69E88832">
      <w:start w:val="1"/>
      <w:numFmt w:val="lowerLetter"/>
      <w:lvlText w:val="%2."/>
      <w:lvlJc w:val="left"/>
      <w:pPr>
        <w:ind w:left="1800" w:hanging="360"/>
      </w:pPr>
    </w:lvl>
    <w:lvl w:ilvl="2" w:tplc="4C3C22CC">
      <w:start w:val="1"/>
      <w:numFmt w:val="lowerRoman"/>
      <w:lvlText w:val="%3."/>
      <w:lvlJc w:val="right"/>
      <w:pPr>
        <w:ind w:left="2340" w:hanging="180"/>
      </w:pPr>
    </w:lvl>
    <w:lvl w:ilvl="3" w:tplc="364A2E18">
      <w:start w:val="1"/>
      <w:numFmt w:val="decimal"/>
      <w:lvlText w:val="%4."/>
      <w:lvlJc w:val="left"/>
      <w:pPr>
        <w:ind w:left="3240" w:hanging="360"/>
      </w:pPr>
    </w:lvl>
    <w:lvl w:ilvl="4" w:tplc="DE96B9D6">
      <w:start w:val="1"/>
      <w:numFmt w:val="lowerLetter"/>
      <w:lvlText w:val="%5."/>
      <w:lvlJc w:val="left"/>
      <w:pPr>
        <w:ind w:left="3960" w:hanging="360"/>
      </w:pPr>
    </w:lvl>
    <w:lvl w:ilvl="5" w:tplc="E2080AAA">
      <w:start w:val="1"/>
      <w:numFmt w:val="lowerRoman"/>
      <w:lvlText w:val="%6."/>
      <w:lvlJc w:val="right"/>
      <w:pPr>
        <w:ind w:left="4500" w:hanging="180"/>
      </w:pPr>
    </w:lvl>
    <w:lvl w:ilvl="6" w:tplc="89144BEA">
      <w:start w:val="1"/>
      <w:numFmt w:val="decimal"/>
      <w:lvlText w:val="%7."/>
      <w:lvlJc w:val="left"/>
      <w:pPr>
        <w:ind w:left="5400" w:hanging="360"/>
      </w:pPr>
    </w:lvl>
    <w:lvl w:ilvl="7" w:tplc="A8207F5E">
      <w:start w:val="1"/>
      <w:numFmt w:val="lowerLetter"/>
      <w:lvlText w:val="%8."/>
      <w:lvlJc w:val="left"/>
      <w:pPr>
        <w:ind w:left="6120" w:hanging="360"/>
      </w:pPr>
    </w:lvl>
    <w:lvl w:ilvl="8" w:tplc="A778114C">
      <w:start w:val="1"/>
      <w:numFmt w:val="lowerRoman"/>
      <w:lvlText w:val="%9."/>
      <w:lvlJc w:val="right"/>
      <w:pPr>
        <w:ind w:left="6660" w:hanging="180"/>
      </w:pPr>
    </w:lvl>
  </w:abstractNum>
  <w:abstractNum w:abstractNumId="4" w15:restartNumberingAfterBreak="0">
    <w:nsid w:val="00000005"/>
    <w:multiLevelType w:val="multilevel"/>
    <w:tmpl w:val="655E9963"/>
    <w:lvl w:ilvl="0">
      <w:start w:val="1"/>
      <w:numFmt w:val="decimal"/>
      <w:lvlText w:val="%1"/>
      <w:lvlJc w:val="left"/>
      <w:pPr>
        <w:ind w:left="1080" w:hanging="540"/>
      </w:pPr>
    </w:lvl>
    <w:lvl w:ilvl="1">
      <w:start w:val="1"/>
      <w:numFmt w:val="decimal"/>
      <w:lvlText w:val="%1.%2"/>
      <w:lvlJc w:val="left"/>
      <w:pPr>
        <w:ind w:left="1065" w:hanging="540"/>
      </w:pPr>
    </w:lvl>
    <w:lvl w:ilvl="2">
      <w:start w:val="1"/>
      <w:numFmt w:val="decimal"/>
      <w:lvlText w:val="%1.%2.%3"/>
      <w:lvlJc w:val="left"/>
      <w:pPr>
        <w:ind w:left="1410" w:hanging="720"/>
      </w:pPr>
    </w:lvl>
    <w:lvl w:ilvl="3">
      <w:start w:val="1"/>
      <w:numFmt w:val="decimal"/>
      <w:lvlText w:val="%1.%2.%3.%4"/>
      <w:lvlJc w:val="left"/>
      <w:pPr>
        <w:ind w:left="2115" w:hanging="1080"/>
      </w:pPr>
    </w:lvl>
    <w:lvl w:ilvl="4">
      <w:start w:val="1"/>
      <w:numFmt w:val="decimal"/>
      <w:lvlText w:val="%1.%2.%3.%4.%5"/>
      <w:lvlJc w:val="left"/>
      <w:pPr>
        <w:ind w:left="2100" w:hanging="1080"/>
      </w:pPr>
    </w:lvl>
    <w:lvl w:ilvl="5">
      <w:start w:val="1"/>
      <w:numFmt w:val="decimal"/>
      <w:lvlText w:val="%1.%2.%3.%4.%5.%6"/>
      <w:lvlJc w:val="left"/>
      <w:pPr>
        <w:ind w:left="2805" w:hanging="1440"/>
      </w:pPr>
    </w:lvl>
    <w:lvl w:ilvl="6">
      <w:start w:val="1"/>
      <w:numFmt w:val="decimal"/>
      <w:lvlText w:val="%1.%2.%3.%4.%5.%6.%7"/>
      <w:lvlJc w:val="left"/>
      <w:pPr>
        <w:ind w:left="2790" w:hanging="1440"/>
      </w:pPr>
    </w:lvl>
    <w:lvl w:ilvl="7">
      <w:start w:val="1"/>
      <w:numFmt w:val="decimal"/>
      <w:lvlText w:val="%1.%2.%3.%4.%5.%6.%7.%8"/>
      <w:lvlJc w:val="left"/>
      <w:pPr>
        <w:ind w:left="3495" w:hanging="1800"/>
      </w:pPr>
    </w:lvl>
    <w:lvl w:ilvl="8">
      <w:start w:val="1"/>
      <w:numFmt w:val="decimal"/>
      <w:lvlText w:val="%1.%2.%3.%4.%5.%6.%7.%8.%9"/>
      <w:lvlJc w:val="left"/>
      <w:pPr>
        <w:ind w:left="3480" w:hanging="1800"/>
      </w:pPr>
    </w:lvl>
  </w:abstractNum>
  <w:abstractNum w:abstractNumId="5" w15:restartNumberingAfterBreak="0">
    <w:nsid w:val="00000006"/>
    <w:multiLevelType w:val="hybridMultilevel"/>
    <w:tmpl w:val="25A86693"/>
    <w:lvl w:ilvl="0" w:tplc="903CFA26">
      <w:start w:val="1"/>
      <w:numFmt w:val="bullet"/>
      <w:lvlText w:val="·"/>
      <w:lvlJc w:val="left"/>
      <w:pPr>
        <w:ind w:left="1080" w:hanging="360"/>
      </w:pPr>
      <w:rPr>
        <w:rFonts w:ascii="Symbol" w:eastAsia="Symbol" w:hAnsi="Symbol"/>
        <w:w w:val="100"/>
        <w:sz w:val="20"/>
        <w:szCs w:val="20"/>
        <w:shd w:val="clear" w:color="auto" w:fill="auto"/>
      </w:rPr>
    </w:lvl>
    <w:lvl w:ilvl="1" w:tplc="1F9ADC72">
      <w:start w:val="1"/>
      <w:numFmt w:val="bullet"/>
      <w:lvlText w:val="o"/>
      <w:lvlJc w:val="left"/>
      <w:pPr>
        <w:ind w:left="1800" w:hanging="360"/>
      </w:pPr>
      <w:rPr>
        <w:rFonts w:ascii="Courier New" w:eastAsia="Courier New" w:hAnsi="Courier New"/>
        <w:w w:val="100"/>
        <w:sz w:val="20"/>
        <w:szCs w:val="20"/>
        <w:shd w:val="clear" w:color="auto" w:fill="auto"/>
      </w:rPr>
    </w:lvl>
    <w:lvl w:ilvl="2" w:tplc="87C07B44">
      <w:start w:val="1"/>
      <w:numFmt w:val="bullet"/>
      <w:lvlText w:val="§"/>
      <w:lvlJc w:val="left"/>
      <w:pPr>
        <w:ind w:left="2520" w:hanging="360"/>
      </w:pPr>
      <w:rPr>
        <w:rFonts w:ascii="Wingdings" w:eastAsia="Wingdings" w:hAnsi="Wingdings"/>
        <w:w w:val="100"/>
        <w:sz w:val="20"/>
        <w:szCs w:val="20"/>
        <w:shd w:val="clear" w:color="auto" w:fill="auto"/>
      </w:rPr>
    </w:lvl>
    <w:lvl w:ilvl="3" w:tplc="477E2AE6">
      <w:start w:val="1"/>
      <w:numFmt w:val="bullet"/>
      <w:lvlText w:val="·"/>
      <w:lvlJc w:val="left"/>
      <w:pPr>
        <w:ind w:left="3240" w:hanging="360"/>
      </w:pPr>
      <w:rPr>
        <w:rFonts w:ascii="Symbol" w:eastAsia="Symbol" w:hAnsi="Symbol"/>
        <w:w w:val="100"/>
        <w:sz w:val="20"/>
        <w:szCs w:val="20"/>
        <w:shd w:val="clear" w:color="auto" w:fill="auto"/>
      </w:rPr>
    </w:lvl>
    <w:lvl w:ilvl="4" w:tplc="2C10C258">
      <w:start w:val="1"/>
      <w:numFmt w:val="bullet"/>
      <w:lvlText w:val="o"/>
      <w:lvlJc w:val="left"/>
      <w:pPr>
        <w:ind w:left="3960" w:hanging="360"/>
      </w:pPr>
      <w:rPr>
        <w:rFonts w:ascii="Courier New" w:eastAsia="Courier New" w:hAnsi="Courier New"/>
        <w:w w:val="100"/>
        <w:sz w:val="20"/>
        <w:szCs w:val="20"/>
        <w:shd w:val="clear" w:color="auto" w:fill="auto"/>
      </w:rPr>
    </w:lvl>
    <w:lvl w:ilvl="5" w:tplc="37564F5A">
      <w:start w:val="1"/>
      <w:numFmt w:val="bullet"/>
      <w:lvlText w:val="§"/>
      <w:lvlJc w:val="left"/>
      <w:pPr>
        <w:ind w:left="4680" w:hanging="360"/>
      </w:pPr>
      <w:rPr>
        <w:rFonts w:ascii="Wingdings" w:eastAsia="Wingdings" w:hAnsi="Wingdings"/>
        <w:w w:val="100"/>
        <w:sz w:val="20"/>
        <w:szCs w:val="20"/>
        <w:shd w:val="clear" w:color="auto" w:fill="auto"/>
      </w:rPr>
    </w:lvl>
    <w:lvl w:ilvl="6" w:tplc="8F6EF084">
      <w:start w:val="1"/>
      <w:numFmt w:val="bullet"/>
      <w:lvlText w:val="·"/>
      <w:lvlJc w:val="left"/>
      <w:pPr>
        <w:ind w:left="5400" w:hanging="360"/>
      </w:pPr>
      <w:rPr>
        <w:rFonts w:ascii="Symbol" w:eastAsia="Symbol" w:hAnsi="Symbol"/>
        <w:w w:val="100"/>
        <w:sz w:val="20"/>
        <w:szCs w:val="20"/>
        <w:shd w:val="clear" w:color="auto" w:fill="auto"/>
      </w:rPr>
    </w:lvl>
    <w:lvl w:ilvl="7" w:tplc="9E2A2E8E">
      <w:start w:val="1"/>
      <w:numFmt w:val="bullet"/>
      <w:lvlText w:val="o"/>
      <w:lvlJc w:val="left"/>
      <w:pPr>
        <w:ind w:left="6120" w:hanging="360"/>
      </w:pPr>
      <w:rPr>
        <w:rFonts w:ascii="Courier New" w:eastAsia="Courier New" w:hAnsi="Courier New"/>
        <w:w w:val="100"/>
        <w:sz w:val="20"/>
        <w:szCs w:val="20"/>
        <w:shd w:val="clear" w:color="auto" w:fill="auto"/>
      </w:rPr>
    </w:lvl>
    <w:lvl w:ilvl="8" w:tplc="8862845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52E65035"/>
    <w:lvl w:ilvl="0" w:tplc="8EF014CE">
      <w:start w:val="1"/>
      <w:numFmt w:val="lowerLetter"/>
      <w:lvlText w:val="%1)"/>
      <w:lvlJc w:val="left"/>
      <w:pPr>
        <w:ind w:left="1080" w:hanging="360"/>
      </w:pPr>
    </w:lvl>
    <w:lvl w:ilvl="1" w:tplc="611490A2">
      <w:start w:val="1"/>
      <w:numFmt w:val="lowerLetter"/>
      <w:lvlText w:val="%2."/>
      <w:lvlJc w:val="left"/>
      <w:pPr>
        <w:ind w:left="1800" w:hanging="360"/>
      </w:pPr>
    </w:lvl>
    <w:lvl w:ilvl="2" w:tplc="1F06ACD0">
      <w:start w:val="1"/>
      <w:numFmt w:val="lowerRoman"/>
      <w:lvlText w:val="%3."/>
      <w:lvlJc w:val="right"/>
      <w:pPr>
        <w:ind w:left="2340" w:hanging="180"/>
      </w:pPr>
    </w:lvl>
    <w:lvl w:ilvl="3" w:tplc="5D3C209E">
      <w:start w:val="1"/>
      <w:numFmt w:val="decimal"/>
      <w:lvlText w:val="%4."/>
      <w:lvlJc w:val="left"/>
      <w:pPr>
        <w:ind w:left="3240" w:hanging="360"/>
      </w:pPr>
    </w:lvl>
    <w:lvl w:ilvl="4" w:tplc="8F86A4B6">
      <w:start w:val="1"/>
      <w:numFmt w:val="lowerLetter"/>
      <w:lvlText w:val="%5."/>
      <w:lvlJc w:val="left"/>
      <w:pPr>
        <w:ind w:left="3960" w:hanging="360"/>
      </w:pPr>
    </w:lvl>
    <w:lvl w:ilvl="5" w:tplc="529E0442">
      <w:start w:val="1"/>
      <w:numFmt w:val="lowerRoman"/>
      <w:lvlText w:val="%6."/>
      <w:lvlJc w:val="right"/>
      <w:pPr>
        <w:ind w:left="4500" w:hanging="180"/>
      </w:pPr>
    </w:lvl>
    <w:lvl w:ilvl="6" w:tplc="9210F9EC">
      <w:start w:val="1"/>
      <w:numFmt w:val="decimal"/>
      <w:lvlText w:val="%7."/>
      <w:lvlJc w:val="left"/>
      <w:pPr>
        <w:ind w:left="5400" w:hanging="360"/>
      </w:pPr>
    </w:lvl>
    <w:lvl w:ilvl="7" w:tplc="9604B8E2">
      <w:start w:val="1"/>
      <w:numFmt w:val="lowerLetter"/>
      <w:lvlText w:val="%8."/>
      <w:lvlJc w:val="left"/>
      <w:pPr>
        <w:ind w:left="6120" w:hanging="360"/>
      </w:pPr>
    </w:lvl>
    <w:lvl w:ilvl="8" w:tplc="5E4E385A">
      <w:start w:val="1"/>
      <w:numFmt w:val="lowerRoman"/>
      <w:lvlText w:val="%9."/>
      <w:lvlJc w:val="right"/>
      <w:pPr>
        <w:ind w:left="6660" w:hanging="180"/>
      </w:pPr>
    </w:lvl>
  </w:abstractNum>
  <w:abstractNum w:abstractNumId="7" w15:restartNumberingAfterBreak="0">
    <w:nsid w:val="00000008"/>
    <w:multiLevelType w:val="hybridMultilevel"/>
    <w:tmpl w:val="0E9BF218"/>
    <w:lvl w:ilvl="0" w:tplc="8A7A1292">
      <w:start w:val="1"/>
      <w:numFmt w:val="bullet"/>
      <w:lvlText w:val="-"/>
      <w:lvlJc w:val="left"/>
      <w:pPr>
        <w:ind w:left="1618" w:hanging="360"/>
      </w:pPr>
      <w:rPr>
        <w:rFonts w:ascii="Arial" w:eastAsia="Calibri" w:hAnsi="Arial"/>
        <w:w w:val="100"/>
        <w:sz w:val="20"/>
        <w:szCs w:val="20"/>
        <w:shd w:val="clear" w:color="auto" w:fill="auto"/>
      </w:rPr>
    </w:lvl>
    <w:lvl w:ilvl="1" w:tplc="BD3ADA14">
      <w:start w:val="1"/>
      <w:numFmt w:val="bullet"/>
      <w:lvlText w:val="o"/>
      <w:lvlJc w:val="left"/>
      <w:pPr>
        <w:ind w:left="2338" w:hanging="360"/>
      </w:pPr>
      <w:rPr>
        <w:rFonts w:ascii="Courier New" w:eastAsia="Courier New" w:hAnsi="Courier New"/>
        <w:w w:val="100"/>
        <w:sz w:val="20"/>
        <w:szCs w:val="20"/>
        <w:shd w:val="clear" w:color="auto" w:fill="auto"/>
      </w:rPr>
    </w:lvl>
    <w:lvl w:ilvl="2" w:tplc="BD72420E">
      <w:start w:val="1"/>
      <w:numFmt w:val="bullet"/>
      <w:lvlText w:val="§"/>
      <w:lvlJc w:val="left"/>
      <w:pPr>
        <w:ind w:left="3058" w:hanging="360"/>
      </w:pPr>
      <w:rPr>
        <w:rFonts w:ascii="Wingdings" w:eastAsia="Wingdings" w:hAnsi="Wingdings"/>
        <w:w w:val="100"/>
        <w:sz w:val="20"/>
        <w:szCs w:val="20"/>
        <w:shd w:val="clear" w:color="auto" w:fill="auto"/>
      </w:rPr>
    </w:lvl>
    <w:lvl w:ilvl="3" w:tplc="80F821C0">
      <w:start w:val="1"/>
      <w:numFmt w:val="bullet"/>
      <w:lvlText w:val="·"/>
      <w:lvlJc w:val="left"/>
      <w:pPr>
        <w:ind w:left="3778" w:hanging="360"/>
      </w:pPr>
      <w:rPr>
        <w:rFonts w:ascii="Symbol" w:eastAsia="Symbol" w:hAnsi="Symbol"/>
        <w:w w:val="100"/>
        <w:sz w:val="20"/>
        <w:szCs w:val="20"/>
        <w:shd w:val="clear" w:color="auto" w:fill="auto"/>
      </w:rPr>
    </w:lvl>
    <w:lvl w:ilvl="4" w:tplc="04DE0324">
      <w:start w:val="1"/>
      <w:numFmt w:val="bullet"/>
      <w:lvlText w:val="o"/>
      <w:lvlJc w:val="left"/>
      <w:pPr>
        <w:ind w:left="4498" w:hanging="360"/>
      </w:pPr>
      <w:rPr>
        <w:rFonts w:ascii="Courier New" w:eastAsia="Courier New" w:hAnsi="Courier New"/>
        <w:w w:val="100"/>
        <w:sz w:val="20"/>
        <w:szCs w:val="20"/>
        <w:shd w:val="clear" w:color="auto" w:fill="auto"/>
      </w:rPr>
    </w:lvl>
    <w:lvl w:ilvl="5" w:tplc="FAECE2C6">
      <w:start w:val="1"/>
      <w:numFmt w:val="bullet"/>
      <w:lvlText w:val="§"/>
      <w:lvlJc w:val="left"/>
      <w:pPr>
        <w:ind w:left="5218" w:hanging="360"/>
      </w:pPr>
      <w:rPr>
        <w:rFonts w:ascii="Wingdings" w:eastAsia="Wingdings" w:hAnsi="Wingdings"/>
        <w:w w:val="100"/>
        <w:sz w:val="20"/>
        <w:szCs w:val="20"/>
        <w:shd w:val="clear" w:color="auto" w:fill="auto"/>
      </w:rPr>
    </w:lvl>
    <w:lvl w:ilvl="6" w:tplc="5DD2C002">
      <w:start w:val="1"/>
      <w:numFmt w:val="bullet"/>
      <w:lvlText w:val="·"/>
      <w:lvlJc w:val="left"/>
      <w:pPr>
        <w:ind w:left="5938" w:hanging="360"/>
      </w:pPr>
      <w:rPr>
        <w:rFonts w:ascii="Symbol" w:eastAsia="Symbol" w:hAnsi="Symbol"/>
        <w:w w:val="100"/>
        <w:sz w:val="20"/>
        <w:szCs w:val="20"/>
        <w:shd w:val="clear" w:color="auto" w:fill="auto"/>
      </w:rPr>
    </w:lvl>
    <w:lvl w:ilvl="7" w:tplc="B1C4417C">
      <w:start w:val="1"/>
      <w:numFmt w:val="bullet"/>
      <w:lvlText w:val="o"/>
      <w:lvlJc w:val="left"/>
      <w:pPr>
        <w:ind w:left="6658" w:hanging="360"/>
      </w:pPr>
      <w:rPr>
        <w:rFonts w:ascii="Courier New" w:eastAsia="Courier New" w:hAnsi="Courier New"/>
        <w:w w:val="100"/>
        <w:sz w:val="20"/>
        <w:szCs w:val="20"/>
        <w:shd w:val="clear" w:color="auto" w:fill="auto"/>
      </w:rPr>
    </w:lvl>
    <w:lvl w:ilvl="8" w:tplc="C536628A">
      <w:start w:val="1"/>
      <w:numFmt w:val="bullet"/>
      <w:lvlText w:val="§"/>
      <w:lvlJc w:val="left"/>
      <w:pPr>
        <w:ind w:left="7378" w:hanging="360"/>
      </w:pPr>
      <w:rPr>
        <w:rFonts w:ascii="Wingdings" w:eastAsia="Wingdings" w:hAnsi="Wingdings"/>
        <w:w w:val="100"/>
        <w:sz w:val="20"/>
        <w:szCs w:val="20"/>
        <w:shd w:val="clear" w:color="auto" w:fill="auto"/>
      </w:rPr>
    </w:lvl>
  </w:abstractNum>
  <w:abstractNum w:abstractNumId="8" w15:restartNumberingAfterBreak="0">
    <w:nsid w:val="00000009"/>
    <w:multiLevelType w:val="hybridMultilevel"/>
    <w:tmpl w:val="20330D26"/>
    <w:lvl w:ilvl="0" w:tplc="E3F6FB98">
      <w:start w:val="1"/>
      <w:numFmt w:val="bullet"/>
      <w:lvlText w:val="·"/>
      <w:lvlJc w:val="left"/>
      <w:pPr>
        <w:ind w:left="1800" w:hanging="360"/>
      </w:pPr>
      <w:rPr>
        <w:rFonts w:ascii="Symbol" w:eastAsia="Symbol" w:hAnsi="Symbol"/>
        <w:w w:val="100"/>
        <w:sz w:val="20"/>
        <w:szCs w:val="20"/>
        <w:shd w:val="clear" w:color="auto" w:fill="auto"/>
      </w:rPr>
    </w:lvl>
    <w:lvl w:ilvl="1" w:tplc="AEC2C300">
      <w:start w:val="1"/>
      <w:numFmt w:val="lowerLetter"/>
      <w:lvlText w:val="%2."/>
      <w:lvlJc w:val="left"/>
      <w:pPr>
        <w:ind w:left="2520" w:hanging="360"/>
      </w:pPr>
    </w:lvl>
    <w:lvl w:ilvl="2" w:tplc="75221C9A">
      <w:start w:val="1"/>
      <w:numFmt w:val="lowerRoman"/>
      <w:lvlText w:val="%3."/>
      <w:lvlJc w:val="right"/>
      <w:pPr>
        <w:ind w:left="3060" w:hanging="180"/>
      </w:pPr>
    </w:lvl>
    <w:lvl w:ilvl="3" w:tplc="8174BA78">
      <w:start w:val="1"/>
      <w:numFmt w:val="decimal"/>
      <w:lvlText w:val="%4."/>
      <w:lvlJc w:val="left"/>
      <w:pPr>
        <w:ind w:left="3960" w:hanging="360"/>
      </w:pPr>
    </w:lvl>
    <w:lvl w:ilvl="4" w:tplc="3508D1CE">
      <w:start w:val="1"/>
      <w:numFmt w:val="lowerLetter"/>
      <w:lvlText w:val="%5."/>
      <w:lvlJc w:val="left"/>
      <w:pPr>
        <w:ind w:left="4680" w:hanging="360"/>
      </w:pPr>
    </w:lvl>
    <w:lvl w:ilvl="5" w:tplc="417E11EE">
      <w:start w:val="1"/>
      <w:numFmt w:val="lowerRoman"/>
      <w:lvlText w:val="%6."/>
      <w:lvlJc w:val="right"/>
      <w:pPr>
        <w:ind w:left="5220" w:hanging="180"/>
      </w:pPr>
    </w:lvl>
    <w:lvl w:ilvl="6" w:tplc="2DFC7D16">
      <w:start w:val="1"/>
      <w:numFmt w:val="decimal"/>
      <w:lvlText w:val="%7."/>
      <w:lvlJc w:val="left"/>
      <w:pPr>
        <w:ind w:left="6120" w:hanging="360"/>
      </w:pPr>
    </w:lvl>
    <w:lvl w:ilvl="7" w:tplc="56B03A86">
      <w:start w:val="1"/>
      <w:numFmt w:val="lowerLetter"/>
      <w:lvlText w:val="%8."/>
      <w:lvlJc w:val="left"/>
      <w:pPr>
        <w:ind w:left="6840" w:hanging="360"/>
      </w:pPr>
    </w:lvl>
    <w:lvl w:ilvl="8" w:tplc="71DED6E8">
      <w:start w:val="1"/>
      <w:numFmt w:val="lowerRoman"/>
      <w:lvlText w:val="%9."/>
      <w:lvlJc w:val="right"/>
      <w:pPr>
        <w:ind w:left="7380" w:hanging="180"/>
      </w:pPr>
    </w:lvl>
  </w:abstractNum>
  <w:abstractNum w:abstractNumId="9" w15:restartNumberingAfterBreak="0">
    <w:nsid w:val="0000000A"/>
    <w:multiLevelType w:val="multilevel"/>
    <w:tmpl w:val="77A44A4D"/>
    <w:lvl w:ilvl="0">
      <w:start w:val="1"/>
      <w:numFmt w:val="decimal"/>
      <w:lvlText w:val="%1."/>
      <w:lvlJc w:val="left"/>
      <w:pPr>
        <w:ind w:left="108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240" w:hanging="1440"/>
      </w:pPr>
    </w:lvl>
    <w:lvl w:ilvl="7">
      <w:start w:val="1"/>
      <w:numFmt w:val="decimal"/>
      <w:lvlText w:val="%1.%2.%3.%4.%5.%6.%7.%8"/>
      <w:lvlJc w:val="left"/>
      <w:pPr>
        <w:ind w:left="3960" w:hanging="1800"/>
      </w:pPr>
    </w:lvl>
    <w:lvl w:ilvl="8">
      <w:start w:val="1"/>
      <w:numFmt w:val="decimal"/>
      <w:lvlText w:val="%1.%2.%3.%4.%5.%6.%7.%8.%9"/>
      <w:lvlJc w:val="left"/>
      <w:pPr>
        <w:ind w:left="3960" w:hanging="1800"/>
      </w:pPr>
    </w:lvl>
  </w:abstractNum>
  <w:abstractNum w:abstractNumId="10" w15:restartNumberingAfterBreak="0">
    <w:nsid w:val="0EA16878"/>
    <w:multiLevelType w:val="hybridMultilevel"/>
    <w:tmpl w:val="34642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A4C05"/>
    <w:multiLevelType w:val="hybridMultilevel"/>
    <w:tmpl w:val="74F4E74B"/>
    <w:lvl w:ilvl="0" w:tplc="43601760">
      <w:start w:val="1"/>
      <w:numFmt w:val="bullet"/>
      <w:lvlText w:val="·"/>
      <w:lvlJc w:val="left"/>
      <w:pPr>
        <w:ind w:left="1618" w:hanging="360"/>
      </w:pPr>
      <w:rPr>
        <w:rFonts w:ascii="Symbol" w:eastAsia="Symbol" w:hAnsi="Symbol"/>
        <w:w w:val="100"/>
        <w:sz w:val="20"/>
        <w:szCs w:val="20"/>
        <w:shd w:val="clear" w:color="auto" w:fill="auto"/>
      </w:rPr>
    </w:lvl>
    <w:lvl w:ilvl="1" w:tplc="3A60EB02">
      <w:start w:val="1"/>
      <w:numFmt w:val="bullet"/>
      <w:lvlText w:val="o"/>
      <w:lvlJc w:val="left"/>
      <w:pPr>
        <w:ind w:left="2338" w:hanging="360"/>
      </w:pPr>
      <w:rPr>
        <w:rFonts w:ascii="Courier New" w:eastAsia="Courier New" w:hAnsi="Courier New"/>
        <w:w w:val="100"/>
        <w:sz w:val="20"/>
        <w:szCs w:val="20"/>
        <w:shd w:val="clear" w:color="auto" w:fill="auto"/>
      </w:rPr>
    </w:lvl>
    <w:lvl w:ilvl="2" w:tplc="700611D2">
      <w:start w:val="1"/>
      <w:numFmt w:val="bullet"/>
      <w:lvlText w:val="§"/>
      <w:lvlJc w:val="left"/>
      <w:pPr>
        <w:ind w:left="3058" w:hanging="360"/>
      </w:pPr>
      <w:rPr>
        <w:rFonts w:ascii="Wingdings" w:eastAsia="Wingdings" w:hAnsi="Wingdings"/>
        <w:w w:val="100"/>
        <w:sz w:val="20"/>
        <w:szCs w:val="20"/>
        <w:shd w:val="clear" w:color="auto" w:fill="auto"/>
      </w:rPr>
    </w:lvl>
    <w:lvl w:ilvl="3" w:tplc="0818054A">
      <w:start w:val="1"/>
      <w:numFmt w:val="bullet"/>
      <w:lvlText w:val="·"/>
      <w:lvlJc w:val="left"/>
      <w:pPr>
        <w:ind w:left="3778" w:hanging="360"/>
      </w:pPr>
      <w:rPr>
        <w:rFonts w:ascii="Symbol" w:eastAsia="Symbol" w:hAnsi="Symbol"/>
        <w:w w:val="100"/>
        <w:sz w:val="20"/>
        <w:szCs w:val="20"/>
        <w:shd w:val="clear" w:color="auto" w:fill="auto"/>
      </w:rPr>
    </w:lvl>
    <w:lvl w:ilvl="4" w:tplc="5D76D73C">
      <w:start w:val="1"/>
      <w:numFmt w:val="bullet"/>
      <w:lvlText w:val="o"/>
      <w:lvlJc w:val="left"/>
      <w:pPr>
        <w:ind w:left="4498" w:hanging="360"/>
      </w:pPr>
      <w:rPr>
        <w:rFonts w:ascii="Courier New" w:eastAsia="Courier New" w:hAnsi="Courier New"/>
        <w:w w:val="100"/>
        <w:sz w:val="20"/>
        <w:szCs w:val="20"/>
        <w:shd w:val="clear" w:color="auto" w:fill="auto"/>
      </w:rPr>
    </w:lvl>
    <w:lvl w:ilvl="5" w:tplc="8FEAAFB2">
      <w:start w:val="1"/>
      <w:numFmt w:val="bullet"/>
      <w:lvlText w:val="§"/>
      <w:lvlJc w:val="left"/>
      <w:pPr>
        <w:ind w:left="5218" w:hanging="360"/>
      </w:pPr>
      <w:rPr>
        <w:rFonts w:ascii="Wingdings" w:eastAsia="Wingdings" w:hAnsi="Wingdings"/>
        <w:w w:val="100"/>
        <w:sz w:val="20"/>
        <w:szCs w:val="20"/>
        <w:shd w:val="clear" w:color="auto" w:fill="auto"/>
      </w:rPr>
    </w:lvl>
    <w:lvl w:ilvl="6" w:tplc="E7AC751E">
      <w:start w:val="1"/>
      <w:numFmt w:val="bullet"/>
      <w:lvlText w:val="·"/>
      <w:lvlJc w:val="left"/>
      <w:pPr>
        <w:ind w:left="5938" w:hanging="360"/>
      </w:pPr>
      <w:rPr>
        <w:rFonts w:ascii="Symbol" w:eastAsia="Symbol" w:hAnsi="Symbol"/>
        <w:w w:val="100"/>
        <w:sz w:val="20"/>
        <w:szCs w:val="20"/>
        <w:shd w:val="clear" w:color="auto" w:fill="auto"/>
      </w:rPr>
    </w:lvl>
    <w:lvl w:ilvl="7" w:tplc="72C8C7E8">
      <w:start w:val="1"/>
      <w:numFmt w:val="bullet"/>
      <w:lvlText w:val="o"/>
      <w:lvlJc w:val="left"/>
      <w:pPr>
        <w:ind w:left="6658" w:hanging="360"/>
      </w:pPr>
      <w:rPr>
        <w:rFonts w:ascii="Courier New" w:eastAsia="Courier New" w:hAnsi="Courier New"/>
        <w:w w:val="100"/>
        <w:sz w:val="20"/>
        <w:szCs w:val="20"/>
        <w:shd w:val="clear" w:color="auto" w:fill="auto"/>
      </w:rPr>
    </w:lvl>
    <w:lvl w:ilvl="8" w:tplc="A9C474E2">
      <w:start w:val="1"/>
      <w:numFmt w:val="bullet"/>
      <w:lvlText w:val="§"/>
      <w:lvlJc w:val="left"/>
      <w:pPr>
        <w:ind w:left="7378" w:hanging="360"/>
      </w:pPr>
      <w:rPr>
        <w:rFonts w:ascii="Wingdings" w:eastAsia="Wingdings" w:hAnsi="Wingdings"/>
        <w:w w:val="100"/>
        <w:sz w:val="20"/>
        <w:szCs w:val="20"/>
        <w:shd w:val="clear" w:color="auto" w:fill="auto"/>
      </w:rPr>
    </w:lvl>
  </w:abstractNum>
  <w:abstractNum w:abstractNumId="12" w15:restartNumberingAfterBreak="0">
    <w:nsid w:val="27105BE1"/>
    <w:multiLevelType w:val="hybridMultilevel"/>
    <w:tmpl w:val="45A084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537E3"/>
    <w:multiLevelType w:val="hybridMultilevel"/>
    <w:tmpl w:val="4FE43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952D6F"/>
    <w:multiLevelType w:val="hybridMultilevel"/>
    <w:tmpl w:val="59C07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7"/>
  </w:num>
  <w:num w:numId="11">
    <w:abstractNumId w:val="11"/>
  </w:num>
  <w:num w:numId="12">
    <w:abstractNumId w:val="3"/>
  </w:num>
  <w:num w:numId="13">
    <w:abstractNumId w:val="12"/>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73"/>
    <w:rsid w:val="00033491"/>
    <w:rsid w:val="000A02B7"/>
    <w:rsid w:val="0010434A"/>
    <w:rsid w:val="00113B43"/>
    <w:rsid w:val="0012055A"/>
    <w:rsid w:val="0012488C"/>
    <w:rsid w:val="0017219E"/>
    <w:rsid w:val="0021102D"/>
    <w:rsid w:val="00243254"/>
    <w:rsid w:val="0024719D"/>
    <w:rsid w:val="002C7B72"/>
    <w:rsid w:val="002F49E9"/>
    <w:rsid w:val="0032529E"/>
    <w:rsid w:val="00362BE7"/>
    <w:rsid w:val="003A6594"/>
    <w:rsid w:val="003B0F94"/>
    <w:rsid w:val="003D008E"/>
    <w:rsid w:val="003F075F"/>
    <w:rsid w:val="003F36F1"/>
    <w:rsid w:val="00423D08"/>
    <w:rsid w:val="00492B01"/>
    <w:rsid w:val="004F32EA"/>
    <w:rsid w:val="00540A8D"/>
    <w:rsid w:val="005A15E2"/>
    <w:rsid w:val="005B467C"/>
    <w:rsid w:val="005B735C"/>
    <w:rsid w:val="005C1764"/>
    <w:rsid w:val="005E0573"/>
    <w:rsid w:val="006274CA"/>
    <w:rsid w:val="00655005"/>
    <w:rsid w:val="00673009"/>
    <w:rsid w:val="0071041B"/>
    <w:rsid w:val="0072244B"/>
    <w:rsid w:val="007457DF"/>
    <w:rsid w:val="00774176"/>
    <w:rsid w:val="007A0D3F"/>
    <w:rsid w:val="007B5771"/>
    <w:rsid w:val="007C57C2"/>
    <w:rsid w:val="007D5EB3"/>
    <w:rsid w:val="00832CD3"/>
    <w:rsid w:val="00850CBC"/>
    <w:rsid w:val="008A2B4F"/>
    <w:rsid w:val="008B708E"/>
    <w:rsid w:val="008D25EE"/>
    <w:rsid w:val="008D269D"/>
    <w:rsid w:val="008E618E"/>
    <w:rsid w:val="008F0945"/>
    <w:rsid w:val="00945A1D"/>
    <w:rsid w:val="009D33D5"/>
    <w:rsid w:val="00A37753"/>
    <w:rsid w:val="00A746BC"/>
    <w:rsid w:val="00AA66B4"/>
    <w:rsid w:val="00B27B26"/>
    <w:rsid w:val="00B86D14"/>
    <w:rsid w:val="00BA5034"/>
    <w:rsid w:val="00C417D3"/>
    <w:rsid w:val="00CA20B2"/>
    <w:rsid w:val="00CB2CAF"/>
    <w:rsid w:val="00CC062D"/>
    <w:rsid w:val="00CC1D7E"/>
    <w:rsid w:val="00CC50F0"/>
    <w:rsid w:val="00D56B05"/>
    <w:rsid w:val="00D83AD5"/>
    <w:rsid w:val="00D933D8"/>
    <w:rsid w:val="00DB1E6E"/>
    <w:rsid w:val="00DC1846"/>
    <w:rsid w:val="00E255F4"/>
    <w:rsid w:val="00E53A73"/>
    <w:rsid w:val="00EC62A4"/>
    <w:rsid w:val="00F63F7E"/>
    <w:rsid w:val="00F730AA"/>
    <w:rsid w:val="00FA7D7C"/>
    <w:rsid w:val="00FB038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346EE64"/>
  <w15:docId w15:val="{7D93215A-13E3-4236-8F1E-6B4DCA69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ind w:left="1084" w:hanging="542"/>
    </w:pPr>
    <w:rPr>
      <w:rFonts w:ascii="Arial" w:eastAsia="Arial" w:hAnsi="Arial"/>
      <w:color w:val="000000"/>
      <w:sz w:val="24"/>
      <w:szCs w:val="24"/>
    </w:rPr>
  </w:style>
  <w:style w:type="paragraph" w:styleId="Heading1">
    <w:name w:val="heading 1"/>
    <w:basedOn w:val="Normal"/>
    <w:next w:val="Normal"/>
    <w:link w:val="Heading1Char"/>
    <w:uiPriority w:val="7"/>
    <w:qFormat/>
    <w:pPr>
      <w:keepNext/>
      <w:keepLines/>
      <w:numPr>
        <w:numId w:val="1"/>
      </w:numPr>
      <w:ind w:left="0" w:firstLine="0"/>
      <w:outlineLvl w:val="0"/>
    </w:pPr>
    <w:rPr>
      <w:b/>
      <w:sz w:val="20"/>
      <w:szCs w:val="20"/>
    </w:rPr>
  </w:style>
  <w:style w:type="paragraph" w:styleId="Heading5">
    <w:name w:val="heading 5"/>
    <w:basedOn w:val="Normal"/>
    <w:next w:val="Normal"/>
    <w:link w:val="Heading5Char"/>
    <w:uiPriority w:val="11"/>
    <w:semiHidden/>
    <w:unhideWhenUsed/>
    <w:qFormat/>
    <w:pPr>
      <w:keepNext/>
      <w:keepLines/>
      <w:ind w:left="0" w:firstLine="0"/>
      <w:outlineLvl w:val="4"/>
    </w:pPr>
    <w:rPr>
      <w:rFonts w:ascii="Calibri Light" w:eastAsia="Calibri Light" w:hAnsi="Calibri Light"/>
      <w:color w:val="2E74B5" w:themeColor="accent1" w:themeShade="BF"/>
      <w:sz w:val="20"/>
      <w:szCs w:val="20"/>
    </w:rPr>
  </w:style>
  <w:style w:type="paragraph" w:styleId="Heading6">
    <w:name w:val="heading 6"/>
    <w:basedOn w:val="Normal"/>
    <w:next w:val="Normal"/>
    <w:link w:val="Heading6Char"/>
    <w:uiPriority w:val="12"/>
    <w:semiHidden/>
    <w:unhideWhenUsed/>
    <w:qFormat/>
    <w:pPr>
      <w:keepNext/>
      <w:keepLines/>
      <w:ind w:left="0" w:firstLine="0"/>
      <w:outlineLvl w:val="5"/>
    </w:pPr>
    <w:rPr>
      <w:rFonts w:ascii="Calibri Light" w:eastAsia="Calibri Light" w:hAnsi="Calibri Light"/>
      <w:color w:val="1F4D78"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Arial" w:eastAsia="Arial" w:hAnsi="Arial"/>
      <w:sz w:val="24"/>
      <w:szCs w:val="24"/>
    </w:rPr>
  </w:style>
  <w:style w:type="paragraph" w:styleId="ListParagraph">
    <w:name w:val="List Paragraph"/>
    <w:basedOn w:val="Normal"/>
    <w:uiPriority w:val="26"/>
    <w:qFormat/>
    <w:pPr>
      <w:ind w:left="720" w:firstLine="0"/>
    </w:pPr>
  </w:style>
  <w:style w:type="character" w:customStyle="1" w:styleId="Heading1Char">
    <w:name w:val="Heading 1 Char"/>
    <w:basedOn w:val="DefaultParagraphFont"/>
    <w:link w:val="Heading1"/>
    <w:rPr>
      <w:rFonts w:ascii="Arial" w:eastAsia="Arial" w:hAnsi="Arial"/>
      <w:b/>
      <w:color w:val="000000"/>
      <w:w w:val="100"/>
      <w:sz w:val="24"/>
      <w:szCs w:val="24"/>
      <w:shd w:val="clear" w:color="auto" w:fill="auto"/>
    </w:rPr>
  </w:style>
  <w:style w:type="paragraph" w:styleId="Header">
    <w:name w:val="header"/>
    <w:basedOn w:val="Normal"/>
    <w:link w:val="HeaderChar"/>
    <w:unhideWhenUsed/>
    <w:pPr>
      <w:tabs>
        <w:tab w:val="center" w:pos="4513"/>
        <w:tab w:val="right" w:pos="9026"/>
      </w:tabs>
      <w:ind w:left="0" w:firstLine="0"/>
    </w:pPr>
  </w:style>
  <w:style w:type="character" w:customStyle="1" w:styleId="HeaderChar">
    <w:name w:val="Header Char"/>
    <w:basedOn w:val="DefaultParagraphFont"/>
    <w:link w:val="Header"/>
    <w:rPr>
      <w:rFonts w:ascii="Arial" w:eastAsia="Arial" w:hAnsi="Arial"/>
      <w:color w:val="000000"/>
      <w:w w:val="100"/>
      <w:sz w:val="24"/>
      <w:szCs w:val="24"/>
      <w:shd w:val="clear" w:color="auto" w:fill="auto"/>
    </w:rPr>
  </w:style>
  <w:style w:type="paragraph" w:styleId="Footer">
    <w:name w:val="footer"/>
    <w:basedOn w:val="Normal"/>
    <w:link w:val="FooterChar"/>
    <w:unhideWhenUsed/>
    <w:pPr>
      <w:tabs>
        <w:tab w:val="center" w:pos="4513"/>
        <w:tab w:val="right" w:pos="9026"/>
      </w:tabs>
      <w:ind w:left="0" w:firstLine="0"/>
    </w:pPr>
  </w:style>
  <w:style w:type="character" w:customStyle="1" w:styleId="FooterChar">
    <w:name w:val="Footer Char"/>
    <w:basedOn w:val="DefaultParagraphFont"/>
    <w:link w:val="Footer"/>
    <w:rPr>
      <w:rFonts w:ascii="Arial" w:eastAsia="Arial" w:hAnsi="Arial"/>
      <w:color w:val="000000"/>
      <w:w w:val="100"/>
      <w:sz w:val="24"/>
      <w:szCs w:val="24"/>
      <w:shd w:val="clear" w:color="auto" w:fill="auto"/>
    </w:rPr>
  </w:style>
  <w:style w:type="character" w:customStyle="1" w:styleId="Heading5Char">
    <w:name w:val="Heading 5 Char"/>
    <w:basedOn w:val="DefaultParagraphFont"/>
    <w:link w:val="Heading5"/>
    <w:semiHidden/>
    <w:rPr>
      <w:rFonts w:ascii="Calibri Light" w:eastAsia="Calibri Light" w:hAnsi="Calibri Light"/>
      <w:color w:val="2E74B5" w:themeColor="accent1" w:themeShade="BF"/>
      <w:w w:val="100"/>
      <w:sz w:val="24"/>
      <w:szCs w:val="24"/>
      <w:shd w:val="clear" w:color="auto" w:fill="auto"/>
    </w:rPr>
  </w:style>
  <w:style w:type="character" w:customStyle="1" w:styleId="Heading6Char">
    <w:name w:val="Heading 6 Char"/>
    <w:basedOn w:val="DefaultParagraphFont"/>
    <w:link w:val="Heading6"/>
    <w:semiHidden/>
    <w:rPr>
      <w:rFonts w:ascii="Calibri Light" w:eastAsia="Calibri Light" w:hAnsi="Calibri Light"/>
      <w:color w:val="1F4D78" w:themeColor="accent1" w:themeShade="7F"/>
      <w:w w:val="100"/>
      <w:sz w:val="24"/>
      <w:szCs w:val="24"/>
      <w:shd w:val="clear" w:color="auto" w:fill="auto"/>
    </w:rPr>
  </w:style>
  <w:style w:type="paragraph" w:styleId="BalloonText">
    <w:name w:val="Balloon Text"/>
    <w:basedOn w:val="Normal"/>
    <w:link w:val="BalloonTextChar"/>
    <w:semiHidden/>
    <w:unhideWhenUsed/>
    <w:pPr>
      <w:ind w:left="0" w:firstLine="0"/>
    </w:pPr>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color w:val="000000"/>
      <w:w w:val="100"/>
      <w:sz w:val="18"/>
      <w:szCs w:val="18"/>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pPr>
      <w:ind w:left="0" w:firstLine="0"/>
    </w:pPr>
    <w:rPr>
      <w:sz w:val="20"/>
      <w:szCs w:val="20"/>
    </w:rPr>
  </w:style>
  <w:style w:type="character" w:customStyle="1" w:styleId="CommentTextChar">
    <w:name w:val="Comment Text Char"/>
    <w:basedOn w:val="DefaultParagraphFont"/>
    <w:link w:val="CommentText"/>
    <w:semiHidden/>
    <w:rPr>
      <w:rFonts w:ascii="Arial" w:eastAsia="Arial" w:hAnsi="Arial"/>
      <w:color w:val="000000"/>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Arial" w:eastAsia="Arial" w:hAnsi="Arial"/>
      <w:b/>
      <w:color w:val="000000"/>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BB3B-1C3C-4583-8020-84037F6F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869</Words>
  <Characters>4663</Characters>
  <Application>Microsoft Office Word</Application>
  <DocSecurity>0</DocSecurity>
  <Lines>38</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BT Lancashire Services Limited</Company>
  <LinksUpToDate>false</LinksUpToDate>
  <CharactersWithSpaces>5521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Molloy, Kathryn</dc:creator>
  <cp:lastModifiedBy>Tween, Holly</cp:lastModifiedBy>
  <cp:revision>4</cp:revision>
  <cp:lastPrinted>2017-09-27T14:23:00Z</cp:lastPrinted>
  <dcterms:created xsi:type="dcterms:W3CDTF">2017-10-03T16:47:00Z</dcterms:created>
  <dcterms:modified xsi:type="dcterms:W3CDTF">2017-10-04T14:28:00Z</dcterms:modified>
</cp:coreProperties>
</file>